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DC28D" w14:textId="77777777" w:rsidR="00AD63DC" w:rsidRDefault="00AD63DC" w:rsidP="0097710B">
      <w:pPr>
        <w:spacing w:after="0" w:line="240" w:lineRule="auto"/>
        <w:jc w:val="center"/>
        <w:rPr>
          <w:rFonts w:ascii="Times New Roman" w:hAnsi="Times New Roman" w:cs="Times New Roman"/>
          <w:b/>
          <w:sz w:val="28"/>
        </w:rPr>
      </w:pPr>
      <w:bookmarkStart w:id="0" w:name="_GoBack"/>
      <w:bookmarkEnd w:id="0"/>
    </w:p>
    <w:p w14:paraId="373FD8D2" w14:textId="4013DB09" w:rsidR="00383FBD" w:rsidRPr="00383FBD" w:rsidRDefault="00383FBD" w:rsidP="00383FBD">
      <w:pPr>
        <w:pStyle w:val="ACA13authorandaffiliation"/>
        <w:rPr>
          <w:b/>
          <w:bCs/>
          <w:sz w:val="28"/>
          <w:szCs w:val="28"/>
        </w:rPr>
      </w:pPr>
      <w:r w:rsidRPr="00383FBD">
        <w:rPr>
          <w:b/>
          <w:bCs/>
          <w:sz w:val="28"/>
          <w:szCs w:val="28"/>
        </w:rPr>
        <w:t>Repong Damar sebagai Kearifan Lokal dalam Meningkatkan Pendapatan Masyarakat Pesisir Barat : Tinjauan Literatur</w:t>
      </w:r>
    </w:p>
    <w:p w14:paraId="03AA74DB" w14:textId="3ECEEB4D" w:rsidR="00383FBD" w:rsidRPr="00723DDC" w:rsidRDefault="0097710B" w:rsidP="00383FBD">
      <w:pPr>
        <w:pStyle w:val="ACA13authorandaffiliation"/>
        <w:rPr>
          <w:vertAlign w:val="superscript"/>
        </w:rPr>
      </w:pPr>
      <w:r w:rsidRPr="008B7F84">
        <w:br/>
      </w:r>
      <w:r w:rsidR="00383FBD" w:rsidRPr="00383FBD">
        <w:rPr>
          <w:sz w:val="22"/>
          <w:szCs w:val="22"/>
        </w:rPr>
        <w:t>Afrizal Kunaipi</w:t>
      </w:r>
      <w:r w:rsidR="00383FBD" w:rsidRPr="00383FBD">
        <w:rPr>
          <w:sz w:val="22"/>
          <w:szCs w:val="22"/>
          <w:vertAlign w:val="superscript"/>
        </w:rPr>
        <w:t>1</w:t>
      </w:r>
      <w:r w:rsidR="00383FBD" w:rsidRPr="00383FBD">
        <w:rPr>
          <w:sz w:val="22"/>
          <w:szCs w:val="22"/>
        </w:rPr>
        <w:t>, Hari Kaskoyo</w:t>
      </w:r>
      <w:r w:rsidR="00383FBD" w:rsidRPr="00383FBD">
        <w:rPr>
          <w:sz w:val="22"/>
          <w:szCs w:val="22"/>
          <w:vertAlign w:val="superscript"/>
        </w:rPr>
        <w:t>1,2,3</w:t>
      </w:r>
      <w:r w:rsidR="00E07E7E">
        <w:rPr>
          <w:sz w:val="22"/>
          <w:szCs w:val="22"/>
          <w:vertAlign w:val="superscript"/>
        </w:rPr>
        <w:t>*</w:t>
      </w:r>
      <w:r w:rsidR="00383FBD" w:rsidRPr="00383FBD">
        <w:rPr>
          <w:sz w:val="22"/>
          <w:szCs w:val="22"/>
        </w:rPr>
        <w:t>, Indra Gumay Febryano</w:t>
      </w:r>
      <w:r w:rsidR="00383FBD" w:rsidRPr="00383FBD">
        <w:rPr>
          <w:sz w:val="22"/>
          <w:szCs w:val="22"/>
          <w:vertAlign w:val="superscript"/>
        </w:rPr>
        <w:t>1,2,3</w:t>
      </w:r>
      <w:r w:rsidR="00383FBD" w:rsidRPr="00383FBD">
        <w:rPr>
          <w:sz w:val="22"/>
          <w:szCs w:val="22"/>
        </w:rPr>
        <w:t>, Bainah Sari Dewi</w:t>
      </w:r>
      <w:r w:rsidR="00383FBD" w:rsidRPr="00383FBD">
        <w:rPr>
          <w:sz w:val="22"/>
          <w:szCs w:val="22"/>
          <w:vertAlign w:val="superscript"/>
        </w:rPr>
        <w:t>1,2</w:t>
      </w:r>
    </w:p>
    <w:p w14:paraId="16FA937A" w14:textId="77777777" w:rsidR="00383FBD" w:rsidRPr="00B75938" w:rsidRDefault="00383FBD" w:rsidP="00383FBD">
      <w:pPr>
        <w:spacing w:after="0" w:line="240" w:lineRule="auto"/>
        <w:rPr>
          <w:rFonts w:ascii="Times New Roman" w:hAnsi="Times New Roman" w:cs="Times New Roman"/>
          <w:sz w:val="20"/>
          <w:szCs w:val="20"/>
          <w:lang w:val="en"/>
        </w:rPr>
      </w:pPr>
      <w:r w:rsidRPr="00B75938">
        <w:rPr>
          <w:rFonts w:ascii="Times New Roman" w:hAnsi="Times New Roman" w:cs="Times New Roman"/>
          <w:sz w:val="20"/>
          <w:szCs w:val="20"/>
          <w:vertAlign w:val="superscript"/>
        </w:rPr>
        <w:t>1</w:t>
      </w:r>
      <w:r w:rsidRPr="00B75938">
        <w:rPr>
          <w:rFonts w:ascii="Times New Roman" w:hAnsi="Times New Roman" w:cs="Times New Roman"/>
          <w:sz w:val="20"/>
          <w:szCs w:val="20"/>
          <w:lang w:val="en"/>
        </w:rPr>
        <w:t>Department Of Forestry, Faculty of Agriculture, University of Lampung, Bandar Lampung, Indonesia</w:t>
      </w:r>
    </w:p>
    <w:p w14:paraId="25F862A6" w14:textId="77777777" w:rsidR="00383FBD" w:rsidRPr="00B75938" w:rsidRDefault="00383FBD" w:rsidP="00383FBD">
      <w:pPr>
        <w:spacing w:after="0" w:line="240" w:lineRule="auto"/>
        <w:rPr>
          <w:rFonts w:ascii="Times New Roman" w:hAnsi="Times New Roman" w:cs="Times New Roman"/>
          <w:sz w:val="20"/>
          <w:szCs w:val="20"/>
          <w:lang w:val="en"/>
        </w:rPr>
      </w:pPr>
      <w:r w:rsidRPr="00B75938">
        <w:rPr>
          <w:rFonts w:ascii="Times New Roman" w:hAnsi="Times New Roman" w:cs="Times New Roman"/>
          <w:sz w:val="20"/>
          <w:szCs w:val="20"/>
          <w:vertAlign w:val="superscript"/>
          <w:lang w:val="en"/>
        </w:rPr>
        <w:t>2</w:t>
      </w:r>
      <w:r w:rsidRPr="00B75938">
        <w:rPr>
          <w:rFonts w:ascii="Times New Roman" w:hAnsi="Times New Roman" w:cs="Times New Roman"/>
          <w:sz w:val="20"/>
          <w:szCs w:val="20"/>
          <w:lang w:val="en"/>
        </w:rPr>
        <w:t>Department Magister of Forestry, Faculty of Agriculture, University of Lampung, Bandar Lampung, Indonesia</w:t>
      </w:r>
    </w:p>
    <w:p w14:paraId="65AE2BC5" w14:textId="571D7A5A" w:rsidR="0097710B" w:rsidRPr="00383FBD" w:rsidRDefault="00383FBD" w:rsidP="00990163">
      <w:pPr>
        <w:spacing w:after="0" w:line="240" w:lineRule="auto"/>
        <w:rPr>
          <w:rFonts w:ascii="Times New Roman" w:hAnsi="Times New Roman" w:cs="Times New Roman"/>
          <w:sz w:val="20"/>
          <w:szCs w:val="20"/>
          <w:lang w:val="en"/>
        </w:rPr>
        <w:sectPr w:rsidR="0097710B" w:rsidRPr="00383FBD" w:rsidSect="00AD63DC">
          <w:headerReference w:type="default" r:id="rId7"/>
          <w:footerReference w:type="default" r:id="rId8"/>
          <w:pgSz w:w="12240" w:h="15840"/>
          <w:pgMar w:top="1985" w:right="1440" w:bottom="1440" w:left="1440" w:header="720" w:footer="720" w:gutter="0"/>
          <w:cols w:space="720"/>
          <w:docGrid w:linePitch="360"/>
        </w:sectPr>
      </w:pPr>
      <w:r w:rsidRPr="00B75938">
        <w:rPr>
          <w:rFonts w:ascii="Times New Roman" w:hAnsi="Times New Roman" w:cs="Times New Roman"/>
          <w:sz w:val="20"/>
          <w:szCs w:val="20"/>
          <w:vertAlign w:val="superscript"/>
          <w:lang w:val="en"/>
        </w:rPr>
        <w:t>3</w:t>
      </w:r>
      <w:r w:rsidRPr="00B75938">
        <w:rPr>
          <w:rFonts w:ascii="Times New Roman" w:hAnsi="Times New Roman" w:cs="Times New Roman"/>
          <w:sz w:val="20"/>
          <w:szCs w:val="20"/>
          <w:lang w:val="en"/>
        </w:rPr>
        <w:t>Department Magister of Environmental Science, Faculty of Agriculture, University of Lampung, Bandar Lampung, Indonesia</w:t>
      </w:r>
      <w:r w:rsidR="0097710B" w:rsidRPr="00BD0FBF">
        <w:rPr>
          <w:rFonts w:ascii="Times New Roman" w:hAnsi="Times New Roman" w:cs="Times New Roman"/>
          <w:sz w:val="20"/>
          <w:szCs w:val="20"/>
        </w:rPr>
        <w:br/>
        <w:t xml:space="preserve">Jl. Soemantri Brodjonegoro, Gd. Meneng, Bandar Lampung, 35145, Lampung, Indonesia </w:t>
      </w:r>
      <w:r w:rsidR="0097710B" w:rsidRPr="00BD0FBF">
        <w:rPr>
          <w:rFonts w:ascii="Times New Roman" w:hAnsi="Times New Roman" w:cs="Times New Roman"/>
          <w:sz w:val="20"/>
          <w:szCs w:val="20"/>
        </w:rPr>
        <w:br/>
      </w:r>
      <w:r w:rsidR="0097710B" w:rsidRPr="00383FBD">
        <w:rPr>
          <w:rFonts w:ascii="Times New Roman" w:hAnsi="Times New Roman" w:cs="Times New Roman"/>
          <w:sz w:val="20"/>
          <w:szCs w:val="20"/>
        </w:rPr>
        <w:t xml:space="preserve">*email: </w:t>
      </w:r>
      <w:hyperlink r:id="rId9" w:history="1">
        <w:r w:rsidR="00E07E7E" w:rsidRPr="00550A0A">
          <w:rPr>
            <w:rStyle w:val="Hyperlink"/>
            <w:rFonts w:ascii="Times New Roman" w:hAnsi="Times New Roman" w:cs="Times New Roman"/>
            <w:sz w:val="20"/>
            <w:szCs w:val="20"/>
          </w:rPr>
          <w:t>hari.kaskoyo@fp.unila.ac.id</w:t>
        </w:r>
      </w:hyperlink>
    </w:p>
    <w:p w14:paraId="65D1FF01" w14:textId="77777777" w:rsidR="00FE1B9F" w:rsidRDefault="00FE1B9F" w:rsidP="006A799E">
      <w:pPr>
        <w:spacing w:line="240" w:lineRule="auto"/>
        <w:rPr>
          <w:rFonts w:ascii="Times New Roman" w:hAnsi="Times New Roman" w:cs="Times New Roman"/>
          <w:b/>
          <w:spacing w:val="-1"/>
        </w:rPr>
      </w:pPr>
    </w:p>
    <w:tbl>
      <w:tblPr>
        <w:tblStyle w:val="TableGrid"/>
        <w:tblW w:w="947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7"/>
        <w:gridCol w:w="4737"/>
      </w:tblGrid>
      <w:tr w:rsidR="00971739" w14:paraId="0C22F542" w14:textId="77777777" w:rsidTr="00990163">
        <w:trPr>
          <w:trHeight w:val="190"/>
        </w:trPr>
        <w:tc>
          <w:tcPr>
            <w:tcW w:w="4737" w:type="dxa"/>
            <w:tcBorders>
              <w:top w:val="single" w:sz="4" w:space="0" w:color="auto"/>
              <w:left w:val="single" w:sz="4" w:space="0" w:color="auto"/>
              <w:bottom w:val="single" w:sz="4" w:space="0" w:color="auto"/>
            </w:tcBorders>
          </w:tcPr>
          <w:p w14:paraId="4430AC6B" w14:textId="77777777" w:rsidR="00971739" w:rsidRDefault="00990163" w:rsidP="0097710B">
            <w:pPr>
              <w:jc w:val="both"/>
              <w:rPr>
                <w:rFonts w:ascii="Times New Roman" w:hAnsi="Times New Roman" w:cs="Times New Roman"/>
                <w:b/>
                <w:spacing w:val="-1"/>
              </w:rPr>
            </w:pPr>
            <w:r>
              <w:rPr>
                <w:rFonts w:ascii="Times New Roman" w:hAnsi="Times New Roman" w:cs="Times New Roman"/>
                <w:b/>
                <w:spacing w:val="-1"/>
              </w:rPr>
              <w:t>Artikel I</w:t>
            </w:r>
            <w:r w:rsidR="00971739">
              <w:rPr>
                <w:rFonts w:ascii="Times New Roman" w:hAnsi="Times New Roman" w:cs="Times New Roman"/>
                <w:b/>
                <w:spacing w:val="-1"/>
              </w:rPr>
              <w:t>nfo</w:t>
            </w:r>
          </w:p>
        </w:tc>
        <w:tc>
          <w:tcPr>
            <w:tcW w:w="4737" w:type="dxa"/>
            <w:tcBorders>
              <w:top w:val="single" w:sz="4" w:space="0" w:color="auto"/>
              <w:bottom w:val="single" w:sz="4" w:space="0" w:color="auto"/>
              <w:right w:val="single" w:sz="4" w:space="0" w:color="auto"/>
            </w:tcBorders>
          </w:tcPr>
          <w:p w14:paraId="1A5363A8" w14:textId="613CC699" w:rsidR="00971739" w:rsidRPr="00990163" w:rsidRDefault="00990163" w:rsidP="0097710B">
            <w:pPr>
              <w:jc w:val="both"/>
              <w:rPr>
                <w:rFonts w:ascii="Times New Roman" w:hAnsi="Times New Roman" w:cs="Times New Roman"/>
                <w:b/>
                <w:i/>
                <w:spacing w:val="-1"/>
              </w:rPr>
            </w:pPr>
            <w:r w:rsidRPr="00990163">
              <w:rPr>
                <w:rFonts w:ascii="Times New Roman" w:hAnsi="Times New Roman" w:cs="Times New Roman"/>
                <w:b/>
                <w:i/>
                <w:spacing w:val="-1"/>
              </w:rPr>
              <w:t>Abstract</w:t>
            </w:r>
          </w:p>
        </w:tc>
      </w:tr>
      <w:tr w:rsidR="00FE1B9F" w14:paraId="73B584AF" w14:textId="77777777" w:rsidTr="00990163">
        <w:trPr>
          <w:trHeight w:val="2133"/>
        </w:trPr>
        <w:tc>
          <w:tcPr>
            <w:tcW w:w="4737" w:type="dxa"/>
            <w:tcBorders>
              <w:top w:val="single" w:sz="4" w:space="0" w:color="auto"/>
              <w:bottom w:val="single" w:sz="4" w:space="0" w:color="auto"/>
            </w:tcBorders>
          </w:tcPr>
          <w:p w14:paraId="3427948F" w14:textId="2046311B" w:rsidR="00FE1B9F" w:rsidRPr="00990163" w:rsidRDefault="00FE1B9F" w:rsidP="00FE1B9F">
            <w:pPr>
              <w:rPr>
                <w:rFonts w:ascii="Times New Roman" w:hAnsi="Times New Roman" w:cs="Times New Roman"/>
                <w:b/>
                <w:spacing w:val="-1"/>
                <w:sz w:val="20"/>
                <w:szCs w:val="20"/>
              </w:rPr>
            </w:pPr>
            <w:r w:rsidRPr="00990163">
              <w:rPr>
                <w:rFonts w:ascii="Times New Roman" w:hAnsi="Times New Roman" w:cs="Times New Roman"/>
                <w:b/>
                <w:spacing w:val="-1"/>
                <w:sz w:val="20"/>
                <w:szCs w:val="20"/>
              </w:rPr>
              <w:t>Received:</w:t>
            </w:r>
            <w:r w:rsidR="004C617B">
              <w:rPr>
                <w:rFonts w:ascii="Times New Roman" w:hAnsi="Times New Roman" w:cs="Times New Roman"/>
                <w:b/>
                <w:spacing w:val="-1"/>
                <w:sz w:val="20"/>
                <w:szCs w:val="20"/>
              </w:rPr>
              <w:t xml:space="preserve"> 4 Januari 2026</w:t>
            </w:r>
            <w:r w:rsidRPr="00990163">
              <w:rPr>
                <w:rFonts w:ascii="Times New Roman" w:hAnsi="Times New Roman" w:cs="Times New Roman"/>
                <w:b/>
                <w:spacing w:val="-1"/>
                <w:sz w:val="20"/>
                <w:szCs w:val="20"/>
              </w:rPr>
              <w:br/>
              <w:t>Received is rev</w:t>
            </w:r>
            <w:r w:rsidR="00990163">
              <w:rPr>
                <w:rFonts w:ascii="Times New Roman" w:hAnsi="Times New Roman" w:cs="Times New Roman"/>
                <w:b/>
                <w:spacing w:val="-1"/>
                <w:sz w:val="20"/>
                <w:szCs w:val="20"/>
              </w:rPr>
              <w:t>ised:</w:t>
            </w:r>
            <w:r w:rsidR="004C617B">
              <w:rPr>
                <w:rFonts w:ascii="Times New Roman" w:hAnsi="Times New Roman" w:cs="Times New Roman"/>
                <w:b/>
                <w:spacing w:val="-1"/>
                <w:sz w:val="20"/>
                <w:szCs w:val="20"/>
              </w:rPr>
              <w:t xml:space="preserve"> 18 januari 2026</w:t>
            </w:r>
            <w:r w:rsidR="00990163">
              <w:rPr>
                <w:rFonts w:ascii="Times New Roman" w:hAnsi="Times New Roman" w:cs="Times New Roman"/>
                <w:b/>
                <w:spacing w:val="-1"/>
                <w:sz w:val="20"/>
                <w:szCs w:val="20"/>
              </w:rPr>
              <w:br/>
              <w:t>Accepted:</w:t>
            </w:r>
            <w:r w:rsidR="004C617B">
              <w:rPr>
                <w:rFonts w:ascii="Times New Roman" w:hAnsi="Times New Roman" w:cs="Times New Roman"/>
                <w:b/>
                <w:spacing w:val="-1"/>
                <w:sz w:val="20"/>
                <w:szCs w:val="20"/>
              </w:rPr>
              <w:t xml:space="preserve"> 2 maret 2026</w:t>
            </w:r>
            <w:r w:rsidR="00990163">
              <w:rPr>
                <w:rFonts w:ascii="Times New Roman" w:hAnsi="Times New Roman" w:cs="Times New Roman"/>
                <w:b/>
                <w:spacing w:val="-1"/>
                <w:sz w:val="20"/>
                <w:szCs w:val="20"/>
              </w:rPr>
              <w:br/>
              <w:t>Publish online:</w:t>
            </w:r>
            <w:r w:rsidR="00ED1F0D">
              <w:rPr>
                <w:rFonts w:ascii="Times New Roman" w:hAnsi="Times New Roman" w:cs="Times New Roman"/>
                <w:b/>
                <w:spacing w:val="-1"/>
                <w:sz w:val="20"/>
                <w:szCs w:val="20"/>
              </w:rPr>
              <w:t xml:space="preserve"> ju</w:t>
            </w:r>
            <w:r w:rsidR="00D83BCF">
              <w:rPr>
                <w:rFonts w:ascii="Times New Roman" w:hAnsi="Times New Roman" w:cs="Times New Roman"/>
                <w:b/>
                <w:spacing w:val="-1"/>
                <w:sz w:val="20"/>
                <w:szCs w:val="20"/>
              </w:rPr>
              <w:t>n</w:t>
            </w:r>
            <w:r w:rsidR="00ED1F0D">
              <w:rPr>
                <w:rFonts w:ascii="Times New Roman" w:hAnsi="Times New Roman" w:cs="Times New Roman"/>
                <w:b/>
                <w:spacing w:val="-1"/>
                <w:sz w:val="20"/>
                <w:szCs w:val="20"/>
              </w:rPr>
              <w:t>i 2026</w:t>
            </w:r>
          </w:p>
          <w:p w14:paraId="6D7AF289" w14:textId="77777777" w:rsidR="00FE1B9F" w:rsidRDefault="00FE1B9F" w:rsidP="00FE1B9F">
            <w:pPr>
              <w:rPr>
                <w:rFonts w:ascii="Times New Roman" w:hAnsi="Times New Roman" w:cs="Times New Roman"/>
                <w:b/>
                <w:i/>
              </w:rPr>
            </w:pPr>
          </w:p>
          <w:p w14:paraId="20B761A4" w14:textId="77777777" w:rsidR="00FE1B9F" w:rsidRDefault="00FE1B9F" w:rsidP="00FE1B9F">
            <w:pPr>
              <w:rPr>
                <w:rFonts w:ascii="Times New Roman" w:hAnsi="Times New Roman" w:cs="Times New Roman"/>
                <w:b/>
              </w:rPr>
            </w:pPr>
          </w:p>
          <w:p w14:paraId="36298B66" w14:textId="77777777" w:rsidR="00990163" w:rsidRPr="00FE1B9F" w:rsidRDefault="00990163" w:rsidP="00FE1B9F">
            <w:pPr>
              <w:rPr>
                <w:rFonts w:ascii="Times New Roman" w:hAnsi="Times New Roman" w:cs="Times New Roman"/>
                <w:b/>
              </w:rPr>
            </w:pPr>
          </w:p>
          <w:p w14:paraId="72D59215" w14:textId="77777777" w:rsidR="00990163" w:rsidRDefault="00990163" w:rsidP="00FE1B9F">
            <w:pPr>
              <w:rPr>
                <w:rFonts w:ascii="Times New Roman" w:hAnsi="Times New Roman" w:cs="Times New Roman"/>
                <w:b/>
                <w:i/>
              </w:rPr>
            </w:pPr>
          </w:p>
          <w:p w14:paraId="06521B28" w14:textId="77777777" w:rsidR="00FE1B9F" w:rsidRDefault="00FE1B9F" w:rsidP="0097710B">
            <w:pPr>
              <w:jc w:val="both"/>
              <w:rPr>
                <w:rFonts w:ascii="Times New Roman" w:hAnsi="Times New Roman" w:cs="Times New Roman"/>
                <w:b/>
                <w:spacing w:val="-1"/>
              </w:rPr>
            </w:pPr>
          </w:p>
        </w:tc>
        <w:tc>
          <w:tcPr>
            <w:tcW w:w="4737" w:type="dxa"/>
            <w:vMerge w:val="restart"/>
            <w:tcBorders>
              <w:top w:val="single" w:sz="4" w:space="0" w:color="auto"/>
            </w:tcBorders>
          </w:tcPr>
          <w:p w14:paraId="0EA530D1" w14:textId="2C37820B" w:rsidR="00317C16" w:rsidRPr="00317C16" w:rsidRDefault="00317C16" w:rsidP="00317C16">
            <w:pPr>
              <w:jc w:val="both"/>
              <w:rPr>
                <w:rFonts w:ascii="Times New Roman" w:hAnsi="Times New Roman" w:cs="Times New Roman"/>
                <w:bCs/>
                <w:sz w:val="20"/>
                <w:szCs w:val="20"/>
                <w:lang w:val="en"/>
              </w:rPr>
            </w:pPr>
            <w:r w:rsidRPr="00317C16">
              <w:rPr>
                <w:rFonts w:ascii="Times New Roman" w:hAnsi="Times New Roman" w:cs="Times New Roman"/>
                <w:bCs/>
                <w:sz w:val="20"/>
                <w:szCs w:val="20"/>
                <w:lang w:val="en"/>
              </w:rPr>
              <w:t>Repong damar is a traditional agroforestry system that develops in the lives of the West Coast community and contains the value of local wisdom that plays an important role in maintaining environmental sustainability. In the context of social change and economic pressure, the existence of repong</w:t>
            </w:r>
            <w:r w:rsidR="00F837CF">
              <w:rPr>
                <w:rFonts w:ascii="Times New Roman" w:hAnsi="Times New Roman" w:cs="Times New Roman"/>
                <w:bCs/>
                <w:sz w:val="20"/>
                <w:szCs w:val="20"/>
                <w:lang w:val="en"/>
              </w:rPr>
              <w:t xml:space="preserve"> damar</w:t>
            </w:r>
            <w:r w:rsidRPr="00317C16">
              <w:rPr>
                <w:rFonts w:ascii="Times New Roman" w:hAnsi="Times New Roman" w:cs="Times New Roman"/>
                <w:bCs/>
                <w:sz w:val="20"/>
                <w:szCs w:val="20"/>
                <w:lang w:val="en"/>
              </w:rPr>
              <w:t xml:space="preserve"> is the main source of livelihood that supports the economic resilience of households and regions. However, a comprehensive understanding of the role of </w:t>
            </w:r>
            <w:r w:rsidR="00F837CF">
              <w:rPr>
                <w:rFonts w:ascii="Times New Roman" w:hAnsi="Times New Roman" w:cs="Times New Roman"/>
                <w:bCs/>
                <w:sz w:val="20"/>
                <w:szCs w:val="20"/>
                <w:lang w:val="en"/>
              </w:rPr>
              <w:t>repong damar</w:t>
            </w:r>
            <w:r w:rsidRPr="00317C16">
              <w:rPr>
                <w:rFonts w:ascii="Times New Roman" w:hAnsi="Times New Roman" w:cs="Times New Roman"/>
                <w:bCs/>
                <w:sz w:val="20"/>
                <w:szCs w:val="20"/>
                <w:lang w:val="en"/>
              </w:rPr>
              <w:t xml:space="preserve"> as a local wisdom in increasing community income still requires a synthesis study of various previous research results. Therefore, this study aims to thoroughly examine the role of </w:t>
            </w:r>
            <w:r w:rsidR="00F837CF">
              <w:rPr>
                <w:rFonts w:ascii="Times New Roman" w:hAnsi="Times New Roman" w:cs="Times New Roman"/>
                <w:bCs/>
                <w:sz w:val="20"/>
                <w:szCs w:val="20"/>
                <w:lang w:val="en"/>
              </w:rPr>
              <w:t>repong damar</w:t>
            </w:r>
            <w:r w:rsidRPr="00317C16">
              <w:rPr>
                <w:rFonts w:ascii="Times New Roman" w:hAnsi="Times New Roman" w:cs="Times New Roman"/>
                <w:bCs/>
                <w:sz w:val="20"/>
                <w:szCs w:val="20"/>
                <w:lang w:val="en"/>
              </w:rPr>
              <w:t xml:space="preserve"> as a local wisdom in increasing the income of the West Coast community through a literature review approach. The research method used is literature review by analyzing six relevant scientific journals using content analysis techniques and narrative synthesis. The results of the study show that </w:t>
            </w:r>
            <w:r w:rsidR="00F837CF">
              <w:rPr>
                <w:rFonts w:ascii="Times New Roman" w:hAnsi="Times New Roman" w:cs="Times New Roman"/>
                <w:bCs/>
                <w:sz w:val="20"/>
                <w:szCs w:val="20"/>
                <w:lang w:val="en"/>
              </w:rPr>
              <w:t>repong damar</w:t>
            </w:r>
            <w:r w:rsidRPr="00317C16">
              <w:rPr>
                <w:rFonts w:ascii="Times New Roman" w:hAnsi="Times New Roman" w:cs="Times New Roman"/>
                <w:bCs/>
                <w:sz w:val="20"/>
                <w:szCs w:val="20"/>
                <w:lang w:val="en"/>
              </w:rPr>
              <w:t xml:space="preserve"> has been proven to make a significant contribution to increasing community income, strengthening social welfare, and maintaining the sustainability of resources through the application of traditional and cultural values. In addition, technical factors of harvesting and production quality also determine the income level of resin farmers, while the main challenge lies in weak farmer institutions and limited market access. The conclusion of this study emphasizes that strengthening the management of resins based on local wisdom, supported by increasing technical capacity and strengthening economic institutions, is a key strategy in increasing the income and welfare of the West Coast community in a sustainable manner.</w:t>
            </w:r>
          </w:p>
          <w:p w14:paraId="6EB01228" w14:textId="34F8521F" w:rsidR="00FE1B9F" w:rsidRPr="00317C16" w:rsidRDefault="00FE1B9F" w:rsidP="00317C16">
            <w:pPr>
              <w:jc w:val="both"/>
              <w:rPr>
                <w:rFonts w:ascii="Times New Roman" w:hAnsi="Times New Roman" w:cs="Times New Roman"/>
                <w:bCs/>
                <w:sz w:val="20"/>
                <w:szCs w:val="20"/>
              </w:rPr>
            </w:pPr>
          </w:p>
        </w:tc>
      </w:tr>
      <w:tr w:rsidR="00FE1B9F" w14:paraId="2AB02616" w14:textId="77777777" w:rsidTr="00990163">
        <w:trPr>
          <w:trHeight w:val="755"/>
        </w:trPr>
        <w:tc>
          <w:tcPr>
            <w:tcW w:w="4737" w:type="dxa"/>
            <w:tcBorders>
              <w:top w:val="single" w:sz="4" w:space="0" w:color="auto"/>
            </w:tcBorders>
          </w:tcPr>
          <w:p w14:paraId="15B02D08" w14:textId="5564F2EA" w:rsidR="00990163" w:rsidRPr="00990163" w:rsidRDefault="00FE1B9F" w:rsidP="00990163">
            <w:pPr>
              <w:rPr>
                <w:rFonts w:ascii="Times New Roman" w:hAnsi="Times New Roman" w:cs="Times New Roman"/>
                <w:i/>
                <w:sz w:val="20"/>
                <w:szCs w:val="20"/>
                <w:lang w:val="en-GB"/>
              </w:rPr>
            </w:pPr>
            <w:r w:rsidRPr="00990163">
              <w:rPr>
                <w:rFonts w:ascii="Times New Roman" w:hAnsi="Times New Roman" w:cs="Times New Roman"/>
                <w:b/>
                <w:i/>
                <w:sz w:val="20"/>
                <w:szCs w:val="20"/>
              </w:rPr>
              <w:t>Keywords</w:t>
            </w:r>
            <w:r w:rsidRPr="00990163">
              <w:rPr>
                <w:rFonts w:ascii="Times New Roman" w:hAnsi="Times New Roman" w:cs="Times New Roman"/>
                <w:i/>
                <w:sz w:val="20"/>
                <w:szCs w:val="20"/>
              </w:rPr>
              <w:t xml:space="preserve">: </w:t>
            </w:r>
            <w:r w:rsidR="00317C16" w:rsidRPr="00317C16">
              <w:rPr>
                <w:rFonts w:ascii="Times New Roman" w:hAnsi="Times New Roman" w:cs="Times New Roman"/>
                <w:i/>
                <w:sz w:val="20"/>
                <w:szCs w:val="20"/>
              </w:rPr>
              <w:t>Repong damar, Local wisdom, Income</w:t>
            </w:r>
          </w:p>
        </w:tc>
        <w:tc>
          <w:tcPr>
            <w:tcW w:w="4737" w:type="dxa"/>
            <w:vMerge/>
          </w:tcPr>
          <w:p w14:paraId="22BC3E56" w14:textId="77777777" w:rsidR="00FE1B9F" w:rsidRDefault="00FE1B9F" w:rsidP="0097710B">
            <w:pPr>
              <w:jc w:val="both"/>
              <w:rPr>
                <w:rFonts w:ascii="Times New Roman" w:hAnsi="Times New Roman" w:cs="Times New Roman"/>
                <w:b/>
                <w:spacing w:val="-1"/>
              </w:rPr>
            </w:pPr>
          </w:p>
        </w:tc>
      </w:tr>
    </w:tbl>
    <w:p w14:paraId="42B1E05A" w14:textId="77777777" w:rsidR="00990163" w:rsidRDefault="00990163" w:rsidP="000F11D7">
      <w:pPr>
        <w:widowControl w:val="0"/>
        <w:autoSpaceDE w:val="0"/>
        <w:autoSpaceDN w:val="0"/>
        <w:adjustRightInd w:val="0"/>
        <w:spacing w:after="0" w:line="240" w:lineRule="auto"/>
        <w:rPr>
          <w:rFonts w:ascii="Times New Roman" w:hAnsi="Times New Roman" w:cs="Times New Roman"/>
          <w:b/>
          <w:spacing w:val="-1"/>
        </w:rPr>
      </w:pPr>
    </w:p>
    <w:p w14:paraId="3CF8A5AD" w14:textId="296E0197" w:rsidR="00990163" w:rsidRDefault="00990163" w:rsidP="000F11D7">
      <w:pPr>
        <w:widowControl w:val="0"/>
        <w:autoSpaceDE w:val="0"/>
        <w:autoSpaceDN w:val="0"/>
        <w:adjustRightInd w:val="0"/>
        <w:spacing w:after="0" w:line="240" w:lineRule="auto"/>
        <w:rPr>
          <w:rFonts w:ascii="Times New Roman" w:hAnsi="Times New Roman" w:cs="Times New Roman"/>
          <w:b/>
          <w:spacing w:val="-1"/>
        </w:rPr>
      </w:pPr>
      <w:r>
        <w:rPr>
          <w:rFonts w:ascii="Times New Roman" w:hAnsi="Times New Roman" w:cs="Times New Roman"/>
          <w:b/>
          <w:spacing w:val="-1"/>
        </w:rPr>
        <w:t>Abstrak</w:t>
      </w:r>
    </w:p>
    <w:p w14:paraId="29F8B48B" w14:textId="506A0F62" w:rsidR="00990163" w:rsidRDefault="00317C16" w:rsidP="00990163">
      <w:pPr>
        <w:widowControl w:val="0"/>
        <w:autoSpaceDE w:val="0"/>
        <w:autoSpaceDN w:val="0"/>
        <w:adjustRightInd w:val="0"/>
        <w:spacing w:after="0" w:line="240" w:lineRule="auto"/>
        <w:jc w:val="both"/>
        <w:rPr>
          <w:rFonts w:ascii="Times New Roman" w:hAnsi="Times New Roman" w:cs="Times New Roman"/>
          <w:bCs/>
          <w:spacing w:val="-1"/>
          <w:sz w:val="20"/>
          <w:szCs w:val="20"/>
        </w:rPr>
      </w:pPr>
      <w:r w:rsidRPr="00317C16">
        <w:rPr>
          <w:rFonts w:ascii="Times New Roman" w:hAnsi="Times New Roman" w:cs="Times New Roman"/>
          <w:bCs/>
          <w:spacing w:val="-1"/>
          <w:sz w:val="20"/>
          <w:szCs w:val="20"/>
        </w:rPr>
        <w:t xml:space="preserve">Repong damar merupakan sistem agroforestri tradisional yang berkembang dalam kehidupan masyarakat Pesisir Barat dan mengandung nilai kearifan lokal yang berperan penting dalam menjaga keberlanjutan lingkungan. Dalam konteks </w:t>
      </w:r>
      <w:r w:rsidRPr="00317C16">
        <w:rPr>
          <w:rFonts w:ascii="Times New Roman" w:hAnsi="Times New Roman" w:cs="Times New Roman"/>
          <w:bCs/>
          <w:spacing w:val="-1"/>
          <w:sz w:val="20"/>
          <w:szCs w:val="20"/>
        </w:rPr>
        <w:lastRenderedPageBreak/>
        <w:t>perubahan sosial dan tekanan ekonomi, keberadaan repong damar menjadi sumber penghidupan utama yang mendukung ketahanan ekonomi rumah tangga dan wilayah. Namun, pemahaman yang komprehensif mengenai peran repong damar sebagai kearifan lokal dalam meningkatkan pendapatan masyarakat masih memerlukan kajian sintesis terhadap berbagai hasil penelitian terdahulu. Oleh karena itu, penelitian ini bertujuan untuk mengkaji secara menyeluruh peran repong damar sebagai kearifan lokal dalam meningkatkan pendapatan masyarakat Pesisir Barat melalui pendekatan tinjauan literatur. Metode penelitian yang digunakan adalah literature review dengan menganalisis enam jurnal ilmiah yang relevan menggunakan teknik analisis isi dan sintesis naratif. Hasil penelitian menunjukkan bahwa repong damar terbukti memberikan kontribusi signifikan terhadap peningkatan pendapatan masyarakat, memperkuat kesejahteraan sosial, serta menjaga keberlanjutan sumber daya melalui penerapan nilai-nilai adat dan budaya. Selain itu, faktor teknis pemanenan dan kualitas produksi turut menentukan tingkat pendapatan petani damar, sementara tantangan utama terletak pada lemahnya kelembagaan petani dan keterbatasan akses pasar. Kesimpulan penelitian ini menegaskan bahwa penguatan pengelolaan repong damar berbasis kearifan lokal, yang didukung oleh peningkatan kapasitas teknis dan penguatan kelembagaan ekonomi, merupakan strategi kunci dalam meningkatkan pendapatan dan kesejahteraan masyarakat Pesisir Barat secara berkelanjutan.</w:t>
      </w:r>
    </w:p>
    <w:p w14:paraId="2E11F29A" w14:textId="77777777" w:rsidR="00317C16" w:rsidRDefault="00317C16" w:rsidP="00990163">
      <w:pPr>
        <w:widowControl w:val="0"/>
        <w:autoSpaceDE w:val="0"/>
        <w:autoSpaceDN w:val="0"/>
        <w:adjustRightInd w:val="0"/>
        <w:spacing w:after="0" w:line="240" w:lineRule="auto"/>
        <w:jc w:val="both"/>
        <w:rPr>
          <w:rFonts w:ascii="Times New Roman" w:hAnsi="Times New Roman" w:cs="Times New Roman"/>
          <w:bCs/>
          <w:spacing w:val="-1"/>
          <w:sz w:val="20"/>
          <w:szCs w:val="20"/>
        </w:rPr>
      </w:pPr>
    </w:p>
    <w:p w14:paraId="4210BAC4" w14:textId="7E55287A" w:rsidR="00317C16" w:rsidRPr="00317C16" w:rsidRDefault="00317C16" w:rsidP="00990163">
      <w:pPr>
        <w:widowControl w:val="0"/>
        <w:autoSpaceDE w:val="0"/>
        <w:autoSpaceDN w:val="0"/>
        <w:adjustRightInd w:val="0"/>
        <w:spacing w:after="0" w:line="240" w:lineRule="auto"/>
        <w:jc w:val="both"/>
        <w:rPr>
          <w:rFonts w:ascii="Times New Roman" w:hAnsi="Times New Roman" w:cs="Times New Roman"/>
          <w:bCs/>
          <w:spacing w:val="-1"/>
          <w:sz w:val="20"/>
          <w:szCs w:val="20"/>
        </w:rPr>
      </w:pPr>
      <w:r>
        <w:rPr>
          <w:rFonts w:ascii="Times New Roman" w:hAnsi="Times New Roman" w:cs="Times New Roman"/>
          <w:bCs/>
          <w:spacing w:val="-1"/>
          <w:sz w:val="20"/>
          <w:szCs w:val="20"/>
        </w:rPr>
        <w:t>Kata Kunci: Repong damar, Kearifan lokal, Pendapatan</w:t>
      </w:r>
    </w:p>
    <w:p w14:paraId="4532F20B" w14:textId="77777777" w:rsidR="00990163" w:rsidRDefault="00990163" w:rsidP="000F11D7">
      <w:pPr>
        <w:widowControl w:val="0"/>
        <w:autoSpaceDE w:val="0"/>
        <w:autoSpaceDN w:val="0"/>
        <w:adjustRightInd w:val="0"/>
        <w:spacing w:after="0" w:line="240" w:lineRule="auto"/>
        <w:rPr>
          <w:rFonts w:ascii="Times New Roman" w:hAnsi="Times New Roman" w:cs="Times New Roman"/>
          <w:b/>
          <w:spacing w:val="-1"/>
        </w:rPr>
      </w:pPr>
    </w:p>
    <w:p w14:paraId="4E7C56A7" w14:textId="77777777" w:rsidR="00990163" w:rsidRDefault="00990163" w:rsidP="000F11D7">
      <w:pPr>
        <w:widowControl w:val="0"/>
        <w:autoSpaceDE w:val="0"/>
        <w:autoSpaceDN w:val="0"/>
        <w:adjustRightInd w:val="0"/>
        <w:spacing w:after="0" w:line="240" w:lineRule="auto"/>
        <w:rPr>
          <w:rFonts w:ascii="Times New Roman" w:hAnsi="Times New Roman" w:cs="Times New Roman"/>
          <w:b/>
          <w:bCs/>
          <w:spacing w:val="-5"/>
          <w:sz w:val="24"/>
          <w:szCs w:val="24"/>
        </w:rPr>
      </w:pPr>
    </w:p>
    <w:p w14:paraId="13152986"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rPr>
      </w:pPr>
      <w:r w:rsidRPr="001B33ED">
        <w:rPr>
          <w:rFonts w:ascii="Times New Roman" w:hAnsi="Times New Roman" w:cs="Times New Roman"/>
          <w:b/>
          <w:bCs/>
          <w:spacing w:val="-5"/>
          <w:sz w:val="24"/>
          <w:szCs w:val="24"/>
        </w:rPr>
        <w:t>P</w:t>
      </w:r>
      <w:r w:rsidRPr="001B33ED">
        <w:rPr>
          <w:rFonts w:ascii="Times New Roman" w:hAnsi="Times New Roman" w:cs="Times New Roman"/>
          <w:b/>
          <w:bCs/>
          <w:spacing w:val="2"/>
          <w:sz w:val="24"/>
          <w:szCs w:val="24"/>
        </w:rPr>
        <w:t>E</w:t>
      </w:r>
      <w:r w:rsidRPr="001B33ED">
        <w:rPr>
          <w:rFonts w:ascii="Times New Roman" w:hAnsi="Times New Roman" w:cs="Times New Roman"/>
          <w:b/>
          <w:bCs/>
          <w:spacing w:val="-1"/>
          <w:sz w:val="24"/>
          <w:szCs w:val="24"/>
        </w:rPr>
        <w:t>NDA</w:t>
      </w:r>
      <w:r w:rsidRPr="001B33ED">
        <w:rPr>
          <w:rFonts w:ascii="Times New Roman" w:hAnsi="Times New Roman" w:cs="Times New Roman"/>
          <w:b/>
          <w:bCs/>
          <w:spacing w:val="1"/>
          <w:sz w:val="24"/>
          <w:szCs w:val="24"/>
        </w:rPr>
        <w:t>H</w:t>
      </w:r>
      <w:r w:rsidRPr="001B33ED">
        <w:rPr>
          <w:rFonts w:ascii="Times New Roman" w:hAnsi="Times New Roman" w:cs="Times New Roman"/>
          <w:b/>
          <w:bCs/>
          <w:spacing w:val="-1"/>
          <w:sz w:val="24"/>
          <w:szCs w:val="24"/>
        </w:rPr>
        <w:t>U</w:t>
      </w:r>
      <w:r w:rsidRPr="001B33ED">
        <w:rPr>
          <w:rFonts w:ascii="Times New Roman" w:hAnsi="Times New Roman" w:cs="Times New Roman"/>
          <w:b/>
          <w:bCs/>
          <w:spacing w:val="2"/>
          <w:sz w:val="24"/>
          <w:szCs w:val="24"/>
        </w:rPr>
        <w:t>L</w:t>
      </w:r>
      <w:r w:rsidRPr="001B33ED">
        <w:rPr>
          <w:rFonts w:ascii="Times New Roman" w:hAnsi="Times New Roman" w:cs="Times New Roman"/>
          <w:b/>
          <w:bCs/>
          <w:spacing w:val="-1"/>
          <w:sz w:val="24"/>
          <w:szCs w:val="24"/>
        </w:rPr>
        <w:t>UA</w:t>
      </w:r>
      <w:r w:rsidRPr="001B33ED">
        <w:rPr>
          <w:rFonts w:ascii="Times New Roman" w:hAnsi="Times New Roman" w:cs="Times New Roman"/>
          <w:b/>
          <w:bCs/>
          <w:sz w:val="24"/>
          <w:szCs w:val="24"/>
        </w:rPr>
        <w:t>N</w:t>
      </w:r>
    </w:p>
    <w:p w14:paraId="5B65169A" w14:textId="09B897A9" w:rsidR="008B7F84" w:rsidRDefault="009422FD" w:rsidP="009422FD">
      <w:pPr>
        <w:spacing w:after="0" w:line="240" w:lineRule="auto"/>
        <w:ind w:firstLine="567"/>
        <w:jc w:val="both"/>
        <w:rPr>
          <w:rFonts w:ascii="Times New Roman" w:hAnsi="Times New Roman" w:cs="Times New Roman"/>
          <w:iCs/>
          <w:spacing w:val="2"/>
          <w:sz w:val="24"/>
          <w:szCs w:val="24"/>
        </w:rPr>
      </w:pPr>
      <w:r w:rsidRPr="009422FD">
        <w:rPr>
          <w:rFonts w:ascii="Times New Roman" w:hAnsi="Times New Roman" w:cs="Times New Roman"/>
          <w:iCs/>
          <w:spacing w:val="2"/>
          <w:sz w:val="24"/>
          <w:szCs w:val="24"/>
        </w:rPr>
        <w:t>Repong damar merupakan sistem agroforestri tradisional yang berkembang secara turun-temurun dalam kehidupan masyarakat Pesisir Barat dan memiliki peran penting dalam menjaga keseimbangan antara kebutuhan ekonomi dan kelestarian lingkungan (Pratama, 2025). Sistem ini tidak hanya berfungsi sebagai sumber hasil hutan bukan kayu, tetapi juga menjadi fondasi pengelolaan sumber daya alam yang berbasis pengetahuan lokal. Keberadaan repong damar menunjukkan bahwa masyarakat lokal telah lama memiliki mekanisme adaptif dalam mengelola lingkungan secara berkelanjutan (Oktarina et al., 2022). Praktik pengelolaan tersebut terbentuk melalui pengalaman panjang interaksi manusia dengan alam yang melahirkan nilai-nilai kearifan lokal. Kearifan ini tercermin dalam cara masyarakat menanam, memelihara, dan memanen damar secara selektif serta memperhatikan keseimbangan ekosistem (Istiawati, &amp; Salsabilla, 2021). Dengan demikian, repong damar tidak dapat dipandang semata sebagai aktivitas ekonomi, melainkan sebagai sistem sosial-ekologis yang kompleks. Oleh karena itu, keberadaan repong damar menjadi bagian penting dari identitas dan keberlanjutan kehidupan masyarakat Pesisir Barat.</w:t>
      </w:r>
    </w:p>
    <w:p w14:paraId="2DA84C91" w14:textId="4A211061" w:rsidR="009422FD" w:rsidRDefault="009422FD" w:rsidP="009422FD">
      <w:pPr>
        <w:spacing w:after="0" w:line="240" w:lineRule="auto"/>
        <w:ind w:firstLine="567"/>
        <w:jc w:val="both"/>
        <w:rPr>
          <w:rFonts w:ascii="Times New Roman" w:hAnsi="Times New Roman" w:cs="Times New Roman"/>
          <w:iCs/>
          <w:spacing w:val="2"/>
          <w:sz w:val="24"/>
          <w:szCs w:val="24"/>
        </w:rPr>
      </w:pPr>
      <w:r w:rsidRPr="009422FD">
        <w:rPr>
          <w:rFonts w:ascii="Times New Roman" w:hAnsi="Times New Roman" w:cs="Times New Roman"/>
          <w:iCs/>
          <w:spacing w:val="2"/>
          <w:sz w:val="24"/>
          <w:szCs w:val="24"/>
        </w:rPr>
        <w:t>Selain memiliki nilai ekologis dan budaya, repong damar juga memberikan kontribusi nyata terhadap kondisi ekonomi masyarakat. Aktivitas pemanenan damar telah menjadi salah satu sumber pendapatan utama bagi rumah tangga di wilayah Pesisir Barat, terutama bagi masyarakat pedesaan yang sangat bergantung pada sumber daya alam. Pendapatan dari damar berfungsi sebagai penopang ekonomi keluarga dalam memenuhi kebutuhan hidup sehari-hari, biaya pendidikan, dan kebutuhan sosial lainnya (Maslebu et al., 2024). Dalam situasi keterbatasan lapangan pekerjaan formal, repong damar menjadi alternatif sumber penghidupan yang relatif stabil. Hal ini menunjukkan bahwa keberlanjutan repong damar berkaitan langsung dengan keberlanjutan ekonomi masyarakat lokal. Oleh sebab itu, perubahan dalam sistem pengelolaan atau pemanenan damar akan berdampak langsung terhadap kondisi sosial ekonomi masyarakat (Pietersz et al., 2025). Kondisi ini menjadikan repong damar sebagai komponen strategis dalam pembangunan ekonomi berbasis masyarakat di Pesisir Barat.</w:t>
      </w:r>
    </w:p>
    <w:p w14:paraId="1185D76C" w14:textId="18674F77" w:rsidR="009422FD" w:rsidRDefault="009422FD" w:rsidP="009422FD">
      <w:pPr>
        <w:spacing w:after="0" w:line="240" w:lineRule="auto"/>
        <w:ind w:firstLine="567"/>
        <w:jc w:val="both"/>
        <w:rPr>
          <w:rFonts w:ascii="Times New Roman" w:hAnsi="Times New Roman" w:cs="Times New Roman"/>
          <w:iCs/>
          <w:spacing w:val="2"/>
          <w:sz w:val="24"/>
          <w:szCs w:val="24"/>
        </w:rPr>
      </w:pPr>
      <w:r w:rsidRPr="009422FD">
        <w:rPr>
          <w:rFonts w:ascii="Times New Roman" w:hAnsi="Times New Roman" w:cs="Times New Roman"/>
          <w:iCs/>
          <w:spacing w:val="2"/>
          <w:sz w:val="24"/>
          <w:szCs w:val="24"/>
        </w:rPr>
        <w:t>Pengelolaan repong damar tidak terlepas dari struktur sosial dan nilai budaya masyarakat setempat (Pratama, 2025). Aturan adat, sistem pewarisan lahan, serta ritual tradisional yang mengiringi proses pengelolaan repong damar membentuk suatu sistem tata kelola yang menjaga keseimbangan antara eksploitasi dan konservasi. Nilai-nilai tersebut memperkuat komitmen kolektif masyarakat untuk menjaga keberlanjutan repong damar sebagai warisan leluhur. Keterikatan antara aspek ekonomi, sosial, dan budaya inilah yang menjadikan repong damar sebagai wujud nyata kearifan lokal. Dalam konteks modernisasi dan perubahan pola penggunaan lahan, keberadaan sistem ini menghadapi berbagai tantangan yang berpotensi mengancam keberlanjutannya (Khairina et al., 2025). Tanpa pemahaman yang komprehensif, kearifan lokal dalam pengelolaan repong damar dapat mengalami degradasi. Oleh karena itu, diperlukan kajian yang mampu menempatkan repong damar sebagai entitas sosial, ekonomi, dan ekologis secara terpadu.</w:t>
      </w:r>
    </w:p>
    <w:p w14:paraId="5D411C07" w14:textId="0B7587F6" w:rsidR="009422FD" w:rsidRPr="009422FD" w:rsidRDefault="009422FD" w:rsidP="009422FD">
      <w:pPr>
        <w:spacing w:after="0" w:line="240" w:lineRule="auto"/>
        <w:ind w:firstLine="567"/>
        <w:jc w:val="both"/>
        <w:rPr>
          <w:rFonts w:ascii="Times New Roman" w:hAnsi="Times New Roman" w:cs="Times New Roman"/>
          <w:iCs/>
          <w:spacing w:val="2"/>
          <w:sz w:val="24"/>
          <w:szCs w:val="24"/>
        </w:rPr>
      </w:pPr>
      <w:r w:rsidRPr="009422FD">
        <w:rPr>
          <w:rFonts w:ascii="Times New Roman" w:hAnsi="Times New Roman" w:cs="Times New Roman"/>
          <w:iCs/>
          <w:spacing w:val="2"/>
          <w:sz w:val="24"/>
          <w:szCs w:val="24"/>
        </w:rPr>
        <w:t>Berbagai penelitian sebelumnya telah membahas repong damar dari sudut pandang lingkungan, sosial, maupun ekonomi secara terpisah. Namun demikian, kajian yang menyatukan ketiga dimensi tersebut melalui pendekatan tinjauan literatur secara sistematis masih relatif terbatas. Padahal, pemahaman yang utuh mengenai peran repong damar sangat penting untuk mendukung perumusan kebijakan pembangunan berbasis masyarakat dan lingkungan (Ma'aruf et al., 2025). Tanpa sintesis hasil-hasil penelitian terdahulu, pemanfaatan repong damar berisiko tidak terarah dan kehilangan nilai kearifan lokal yang menjadi fondasinya. Oleh sebab itu, kajian ini menjadi relevan untuk menjawab kebutuhan akan pemahaman komprehensif mengenai repong damar di Pesisir Barat. Berdasarkan kondisi tersebut, penelitian ini penting dilakukan untuk mengkaji secara menyeluruh peran repong damar sebagai kearifan lokal dalam meningkatkan pendapatan masyarakat Pesisir Barat, dengan tujuan untuk memperoleh pemahaman konseptual yang dapat menjadi dasar pengembangan kebijakan dan penelitian lanjutan</w:t>
      </w:r>
    </w:p>
    <w:p w14:paraId="5020F9A5"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lang w:val="id-ID"/>
        </w:rPr>
      </w:pPr>
    </w:p>
    <w:p w14:paraId="1C1617C5"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rPr>
      </w:pPr>
      <w:r w:rsidRPr="001B33ED">
        <w:rPr>
          <w:rFonts w:ascii="Times New Roman" w:hAnsi="Times New Roman" w:cs="Times New Roman"/>
          <w:b/>
          <w:bCs/>
          <w:spacing w:val="-2"/>
          <w:sz w:val="24"/>
          <w:szCs w:val="24"/>
        </w:rPr>
        <w:t>M</w:t>
      </w:r>
      <w:r w:rsidRPr="001B33ED">
        <w:rPr>
          <w:rFonts w:ascii="Times New Roman" w:hAnsi="Times New Roman" w:cs="Times New Roman"/>
          <w:b/>
          <w:bCs/>
          <w:spacing w:val="2"/>
          <w:sz w:val="24"/>
          <w:szCs w:val="24"/>
        </w:rPr>
        <w:t>ET</w:t>
      </w:r>
      <w:r w:rsidRPr="001B33ED">
        <w:rPr>
          <w:rFonts w:ascii="Times New Roman" w:hAnsi="Times New Roman" w:cs="Times New Roman"/>
          <w:b/>
          <w:bCs/>
          <w:spacing w:val="1"/>
          <w:sz w:val="24"/>
          <w:szCs w:val="24"/>
        </w:rPr>
        <w:t>O</w:t>
      </w:r>
      <w:r w:rsidRPr="001B33ED">
        <w:rPr>
          <w:rFonts w:ascii="Times New Roman" w:hAnsi="Times New Roman" w:cs="Times New Roman"/>
          <w:b/>
          <w:bCs/>
          <w:spacing w:val="-1"/>
          <w:sz w:val="24"/>
          <w:szCs w:val="24"/>
        </w:rPr>
        <w:t>D</w:t>
      </w:r>
      <w:r w:rsidRPr="001B33ED">
        <w:rPr>
          <w:rFonts w:ascii="Times New Roman" w:hAnsi="Times New Roman" w:cs="Times New Roman"/>
          <w:b/>
          <w:bCs/>
          <w:sz w:val="24"/>
          <w:szCs w:val="24"/>
        </w:rPr>
        <w:t>E</w:t>
      </w:r>
    </w:p>
    <w:p w14:paraId="43D7D40A" w14:textId="3386A6D8" w:rsidR="008B7F84" w:rsidRDefault="009422FD" w:rsidP="009422FD">
      <w:pPr>
        <w:widowControl w:val="0"/>
        <w:autoSpaceDE w:val="0"/>
        <w:autoSpaceDN w:val="0"/>
        <w:adjustRightInd w:val="0"/>
        <w:spacing w:after="0" w:line="240" w:lineRule="auto"/>
        <w:ind w:firstLine="567"/>
        <w:jc w:val="both"/>
        <w:rPr>
          <w:rFonts w:ascii="Times New Roman" w:hAnsi="Times New Roman" w:cs="Times New Roman"/>
          <w:sz w:val="24"/>
          <w:szCs w:val="24"/>
          <w:lang w:val="id-ID"/>
        </w:rPr>
      </w:pPr>
      <w:r w:rsidRPr="009422FD">
        <w:rPr>
          <w:rFonts w:ascii="Times New Roman" w:hAnsi="Times New Roman" w:cs="Times New Roman"/>
          <w:sz w:val="24"/>
          <w:szCs w:val="24"/>
          <w:lang w:val="id-ID"/>
        </w:rPr>
        <w:t>Penelitian ini menggunakan pendekatan tinjauan literatur (literature review) dengan metode deskriptif-kualitatif. Pendekatan ini dipilih untuk memperoleh pemahaman komprehensif mengenai peran repong damar sebagai kearifan lokal dalam meningkatkan pendapatan masyarakat Pesisir Barat melalui analisis terhadap berbagai hasil penelitian terdahulu yang relevan. Literature review dilakukan dengan mengumpulkan, menelaah, dan mensintesis temuan-temuan ilmiah dari sejumlah jurnal yang berkaitan dengan topik penelitian.</w:t>
      </w:r>
    </w:p>
    <w:p w14:paraId="67645EA5" w14:textId="448260D4" w:rsidR="009422FD" w:rsidRDefault="009422FD" w:rsidP="009422FD">
      <w:pPr>
        <w:widowControl w:val="0"/>
        <w:autoSpaceDE w:val="0"/>
        <w:autoSpaceDN w:val="0"/>
        <w:adjustRightInd w:val="0"/>
        <w:spacing w:after="0" w:line="240" w:lineRule="auto"/>
        <w:ind w:firstLine="567"/>
        <w:jc w:val="both"/>
        <w:rPr>
          <w:rFonts w:ascii="Times New Roman" w:hAnsi="Times New Roman" w:cs="Times New Roman"/>
          <w:sz w:val="24"/>
          <w:szCs w:val="24"/>
          <w:lang w:val="id-ID"/>
        </w:rPr>
      </w:pPr>
      <w:r w:rsidRPr="009422FD">
        <w:rPr>
          <w:rFonts w:ascii="Times New Roman" w:hAnsi="Times New Roman" w:cs="Times New Roman"/>
          <w:sz w:val="24"/>
          <w:szCs w:val="24"/>
          <w:lang w:val="id-ID"/>
        </w:rPr>
        <w:t>Data dalam penelitian ini bersumber dari artikel ilmiah yang diperoleh melalui media informasi yaitu Google Scholar. Proses pencarian dilakukan dengan menggunakan kata kunci seperti repong damar, kearifan lokal, pendapatan masyarakat, dan Pesisir Barat. Artikel yang digunakan dibatasi pada jurnal nasional terakreditasi dan publikasi ilmiah yang relevan dengan topik penelitian. Kriteria inklusi meliputi artikel yang membahas pengelolaan repong damar, nilai kearifan lokal, serta dampaknya terhadap kondisi sosial ekonomi masyarakat. Dari hasil penelusuran tersebut, dipilih sejumlah artikel yang paling relevan untuk dianalisis secara mendalam.</w:t>
      </w:r>
    </w:p>
    <w:p w14:paraId="43AD1965" w14:textId="079BEE7C" w:rsidR="009422FD" w:rsidRDefault="009422FD" w:rsidP="009422FD">
      <w:pPr>
        <w:widowControl w:val="0"/>
        <w:autoSpaceDE w:val="0"/>
        <w:autoSpaceDN w:val="0"/>
        <w:adjustRightInd w:val="0"/>
        <w:spacing w:after="0" w:line="240" w:lineRule="auto"/>
        <w:ind w:firstLine="567"/>
        <w:jc w:val="both"/>
        <w:rPr>
          <w:rFonts w:ascii="Times New Roman" w:hAnsi="Times New Roman" w:cs="Times New Roman"/>
          <w:sz w:val="24"/>
          <w:szCs w:val="24"/>
          <w:lang w:val="id-ID"/>
        </w:rPr>
      </w:pPr>
      <w:r w:rsidRPr="009422FD">
        <w:rPr>
          <w:rFonts w:ascii="Times New Roman" w:hAnsi="Times New Roman" w:cs="Times New Roman"/>
          <w:sz w:val="24"/>
          <w:szCs w:val="24"/>
          <w:lang w:val="id-ID"/>
        </w:rPr>
        <w:t>Analisis data dilakukan melalui teknik analisis isi (content analysis) dan sintesis naratif. Setiap artikel yang terpilih dikaji untuk mengidentifikasi tema utama, temuan penelitian, metode yang digunakan, serta kontribusinya terhadap pemahaman mengenai peran repong damar. Hasil analisis kemudian dibandingkan dan disintesiskan untuk menemukan pola, hubungan antar temuan, serta kesenjangan penelitian yang masih terbuka. Proses ini memungkinkan peneliti menyusun kesimpulan yang komprehensif dan sistematis.</w:t>
      </w:r>
    </w:p>
    <w:p w14:paraId="38DEF2A6" w14:textId="77777777" w:rsidR="00383FBD" w:rsidRDefault="00383FBD" w:rsidP="009422FD">
      <w:pPr>
        <w:widowControl w:val="0"/>
        <w:autoSpaceDE w:val="0"/>
        <w:autoSpaceDN w:val="0"/>
        <w:adjustRightInd w:val="0"/>
        <w:spacing w:after="0" w:line="240" w:lineRule="auto"/>
        <w:ind w:firstLine="567"/>
        <w:jc w:val="both"/>
        <w:rPr>
          <w:rFonts w:ascii="Times New Roman" w:hAnsi="Times New Roman" w:cs="Times New Roman"/>
          <w:sz w:val="24"/>
          <w:szCs w:val="24"/>
          <w:lang w:val="id-ID"/>
        </w:rPr>
      </w:pPr>
    </w:p>
    <w:p w14:paraId="5B251EA2" w14:textId="77777777" w:rsidR="00383FBD" w:rsidRDefault="00383FBD" w:rsidP="009422FD">
      <w:pPr>
        <w:widowControl w:val="0"/>
        <w:autoSpaceDE w:val="0"/>
        <w:autoSpaceDN w:val="0"/>
        <w:adjustRightInd w:val="0"/>
        <w:spacing w:after="0" w:line="240" w:lineRule="auto"/>
        <w:ind w:firstLine="567"/>
        <w:jc w:val="both"/>
        <w:rPr>
          <w:rFonts w:ascii="Times New Roman" w:hAnsi="Times New Roman" w:cs="Times New Roman"/>
          <w:sz w:val="24"/>
          <w:szCs w:val="24"/>
          <w:lang w:val="id-ID"/>
        </w:rPr>
      </w:pPr>
    </w:p>
    <w:p w14:paraId="584910F3" w14:textId="77777777" w:rsidR="00383FBD" w:rsidRPr="001B33ED" w:rsidRDefault="00383FBD" w:rsidP="009422FD">
      <w:pPr>
        <w:widowControl w:val="0"/>
        <w:autoSpaceDE w:val="0"/>
        <w:autoSpaceDN w:val="0"/>
        <w:adjustRightInd w:val="0"/>
        <w:spacing w:after="0" w:line="240" w:lineRule="auto"/>
        <w:ind w:firstLine="567"/>
        <w:jc w:val="both"/>
        <w:rPr>
          <w:rFonts w:ascii="Times New Roman" w:hAnsi="Times New Roman" w:cs="Times New Roman"/>
          <w:sz w:val="24"/>
          <w:szCs w:val="24"/>
          <w:lang w:val="id-ID"/>
        </w:rPr>
      </w:pPr>
    </w:p>
    <w:p w14:paraId="49EE500F"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b/>
          <w:bCs/>
          <w:spacing w:val="-5"/>
          <w:sz w:val="24"/>
          <w:szCs w:val="24"/>
          <w:lang w:val="id-ID"/>
        </w:rPr>
      </w:pPr>
    </w:p>
    <w:p w14:paraId="568233C7"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sz w:val="24"/>
          <w:szCs w:val="24"/>
          <w:lang w:val="id-ID"/>
        </w:rPr>
      </w:pPr>
      <w:r w:rsidRPr="001B33ED">
        <w:rPr>
          <w:rFonts w:ascii="Times New Roman" w:hAnsi="Times New Roman" w:cs="Times New Roman"/>
          <w:b/>
          <w:bCs/>
          <w:spacing w:val="-5"/>
          <w:sz w:val="24"/>
          <w:szCs w:val="24"/>
          <w:lang w:val="id-ID"/>
        </w:rPr>
        <w:t>HASIL DAN PEMBAHASAN</w:t>
      </w:r>
    </w:p>
    <w:p w14:paraId="5C093B73" w14:textId="77777777" w:rsidR="008B7F84" w:rsidRPr="001B33ED" w:rsidRDefault="008B7F84" w:rsidP="000F11D7">
      <w:pPr>
        <w:widowControl w:val="0"/>
        <w:autoSpaceDE w:val="0"/>
        <w:autoSpaceDN w:val="0"/>
        <w:adjustRightInd w:val="0"/>
        <w:spacing w:after="0" w:line="240" w:lineRule="auto"/>
        <w:rPr>
          <w:rFonts w:ascii="Times New Roman" w:hAnsi="Times New Roman" w:cs="Times New Roman"/>
          <w:i/>
          <w:sz w:val="24"/>
          <w:szCs w:val="24"/>
          <w:lang w:val="id-ID"/>
        </w:rPr>
      </w:pPr>
      <w:r w:rsidRPr="001B33ED">
        <w:rPr>
          <w:rFonts w:ascii="Times New Roman" w:hAnsi="Times New Roman" w:cs="Times New Roman"/>
          <w:b/>
          <w:bCs/>
          <w:i/>
          <w:spacing w:val="-5"/>
          <w:sz w:val="24"/>
          <w:szCs w:val="24"/>
          <w:lang w:val="id-ID"/>
        </w:rPr>
        <w:t>Hasil</w:t>
      </w:r>
    </w:p>
    <w:p w14:paraId="7D6A91C5" w14:textId="57D3354A" w:rsidR="008B7F84" w:rsidRDefault="00317C16" w:rsidP="00383FBD">
      <w:pPr>
        <w:spacing w:after="0" w:line="240" w:lineRule="auto"/>
        <w:ind w:firstLine="567"/>
        <w:jc w:val="both"/>
        <w:rPr>
          <w:rFonts w:ascii="Times New Roman" w:hAnsi="Times New Roman" w:cs="Times New Roman"/>
          <w:sz w:val="24"/>
          <w:szCs w:val="24"/>
          <w:lang w:val="id-ID"/>
        </w:rPr>
      </w:pPr>
      <w:r w:rsidRPr="00317C16">
        <w:rPr>
          <w:rFonts w:ascii="Times New Roman" w:hAnsi="Times New Roman" w:cs="Times New Roman"/>
          <w:sz w:val="24"/>
          <w:szCs w:val="24"/>
          <w:lang w:val="id-ID"/>
        </w:rPr>
        <w:t>Untuk memperoleh gambaran yang sistematis dan komprehensif mengenai peran repong damar sebagai kearifan lokal dalam meningkatkan pendapatan masyarakat Pesisir Barat, dilakukan penyusunan tabel sintesis literatur yang merangkum hasil-hasil penelitian terdahulu. Tabel ini disusun berdasarkan enam jurnal ilmiah yang direview dan mencakup aspek utama penelitian, yaitu judul penelitian, metode yang digunakan, temuan utama, serta kelemahan masing-masing studi. Penyajian dalam bentuk tabel bertujuan untuk mempermudah proses perbandingan antar penelitian serta mengidentifikasi pola, kecenderungan, dan kesenjangan penelitian yang masih terbuka. Melalui sintesis ini, diperoleh pemahaman yang lebih terstruktur mengenai kontribusi repong damar terhadap aspek ekonomi, sosial, budaya, dan lingkungan masyarakat Pesisir Barat. Tabel ini juga menjadi dasar analisis lanjutan yang digunakan dalam pembahasan untuk menafsirkan hasil-hasil penelitian secara integratif dan kritis. Dengan demikian, tabel sintesis literatur berfungsi sebagai kerangka awal dalam merumuskan kesimpulan dan rekomendasi penelitian.</w:t>
      </w:r>
    </w:p>
    <w:p w14:paraId="72D7252E" w14:textId="77777777" w:rsidR="00383FBD" w:rsidRPr="00383FBD" w:rsidRDefault="00383FBD" w:rsidP="00383FBD">
      <w:pPr>
        <w:spacing w:after="0" w:line="240" w:lineRule="auto"/>
        <w:ind w:firstLine="567"/>
        <w:jc w:val="both"/>
        <w:rPr>
          <w:rFonts w:ascii="Times New Roman" w:hAnsi="Times New Roman" w:cs="Times New Roman"/>
          <w:sz w:val="24"/>
          <w:szCs w:val="24"/>
          <w:lang w:val="id-ID"/>
        </w:rPr>
      </w:pPr>
    </w:p>
    <w:p w14:paraId="7C671D69" w14:textId="521A95BD" w:rsidR="00504BF6" w:rsidRPr="00144B0C" w:rsidRDefault="00D031C7" w:rsidP="00383FBD">
      <w:pPr>
        <w:spacing w:line="240" w:lineRule="auto"/>
        <w:ind w:left="851" w:hanging="851"/>
        <w:jc w:val="center"/>
        <w:rPr>
          <w:rFonts w:ascii="Times New Roman" w:hAnsi="Times New Roman" w:cs="Times New Roman"/>
          <w:sz w:val="24"/>
          <w:szCs w:val="24"/>
        </w:rPr>
      </w:pPr>
      <w:r w:rsidRPr="00144B0C">
        <w:rPr>
          <w:rFonts w:ascii="Times New Roman" w:hAnsi="Times New Roman" w:cs="Times New Roman"/>
          <w:sz w:val="24"/>
          <w:szCs w:val="24"/>
        </w:rPr>
        <w:t>Tabel</w:t>
      </w:r>
      <w:r w:rsidR="00384E7D" w:rsidRPr="00144B0C">
        <w:rPr>
          <w:rFonts w:ascii="Times New Roman" w:hAnsi="Times New Roman" w:cs="Times New Roman"/>
          <w:sz w:val="24"/>
          <w:szCs w:val="24"/>
        </w:rPr>
        <w:t xml:space="preserve"> 1</w:t>
      </w:r>
      <w:r w:rsidRPr="00144B0C">
        <w:rPr>
          <w:rFonts w:ascii="Times New Roman" w:hAnsi="Times New Roman" w:cs="Times New Roman"/>
          <w:sz w:val="24"/>
          <w:szCs w:val="24"/>
        </w:rPr>
        <w:t xml:space="preserve">. </w:t>
      </w:r>
      <w:r w:rsidR="00383FBD">
        <w:rPr>
          <w:rFonts w:ascii="Times New Roman" w:hAnsi="Times New Roman" w:cs="Times New Roman"/>
          <w:sz w:val="24"/>
          <w:szCs w:val="24"/>
        </w:rPr>
        <w:t>Sintesis Hasil Penelitian</w:t>
      </w:r>
    </w:p>
    <w:tbl>
      <w:tblPr>
        <w:tblStyle w:val="TableGrid"/>
        <w:tblW w:w="0" w:type="auto"/>
        <w:jc w:val="center"/>
        <w:tblLook w:val="04A0" w:firstRow="1" w:lastRow="0" w:firstColumn="1" w:lastColumn="0" w:noHBand="0" w:noVBand="1"/>
      </w:tblPr>
      <w:tblGrid>
        <w:gridCol w:w="2337"/>
        <w:gridCol w:w="2337"/>
        <w:gridCol w:w="2338"/>
        <w:gridCol w:w="2338"/>
      </w:tblGrid>
      <w:tr w:rsidR="00317C16" w:rsidRPr="00525104" w14:paraId="2D8E7828" w14:textId="77777777" w:rsidTr="000720B1">
        <w:trPr>
          <w:jc w:val="center"/>
        </w:trPr>
        <w:tc>
          <w:tcPr>
            <w:tcW w:w="2337" w:type="dxa"/>
          </w:tcPr>
          <w:p w14:paraId="576D51DA" w14:textId="77777777" w:rsidR="00317C16" w:rsidRPr="00525104" w:rsidRDefault="00317C16" w:rsidP="000720B1">
            <w:pPr>
              <w:jc w:val="center"/>
              <w:rPr>
                <w:rFonts w:ascii="Times New Roman" w:hAnsi="Times New Roman" w:cs="Times New Roman"/>
                <w:b/>
                <w:bCs/>
                <w:sz w:val="20"/>
                <w:szCs w:val="20"/>
              </w:rPr>
            </w:pPr>
            <w:r w:rsidRPr="00525104">
              <w:rPr>
                <w:rFonts w:ascii="Times New Roman" w:hAnsi="Times New Roman" w:cs="Times New Roman"/>
                <w:b/>
                <w:bCs/>
                <w:sz w:val="20"/>
                <w:szCs w:val="20"/>
              </w:rPr>
              <w:t>Judul Penelitian</w:t>
            </w:r>
          </w:p>
        </w:tc>
        <w:tc>
          <w:tcPr>
            <w:tcW w:w="2337" w:type="dxa"/>
          </w:tcPr>
          <w:p w14:paraId="17EA01B2" w14:textId="77777777" w:rsidR="00317C16" w:rsidRPr="00525104" w:rsidRDefault="00317C16" w:rsidP="000720B1">
            <w:pPr>
              <w:jc w:val="center"/>
              <w:rPr>
                <w:rFonts w:ascii="Times New Roman" w:hAnsi="Times New Roman" w:cs="Times New Roman"/>
                <w:b/>
                <w:bCs/>
                <w:sz w:val="20"/>
                <w:szCs w:val="20"/>
              </w:rPr>
            </w:pPr>
            <w:r w:rsidRPr="00525104">
              <w:rPr>
                <w:rFonts w:ascii="Times New Roman" w:hAnsi="Times New Roman" w:cs="Times New Roman"/>
                <w:b/>
                <w:bCs/>
                <w:sz w:val="20"/>
                <w:szCs w:val="20"/>
              </w:rPr>
              <w:t>Metode</w:t>
            </w:r>
          </w:p>
        </w:tc>
        <w:tc>
          <w:tcPr>
            <w:tcW w:w="2338" w:type="dxa"/>
          </w:tcPr>
          <w:p w14:paraId="074FD9EB" w14:textId="77777777" w:rsidR="00317C16" w:rsidRPr="00525104" w:rsidRDefault="00317C16" w:rsidP="000720B1">
            <w:pPr>
              <w:jc w:val="center"/>
              <w:rPr>
                <w:rFonts w:ascii="Times New Roman" w:hAnsi="Times New Roman" w:cs="Times New Roman"/>
                <w:b/>
                <w:bCs/>
                <w:sz w:val="20"/>
                <w:szCs w:val="20"/>
              </w:rPr>
            </w:pPr>
            <w:r w:rsidRPr="00525104">
              <w:rPr>
                <w:rFonts w:ascii="Times New Roman" w:hAnsi="Times New Roman" w:cs="Times New Roman"/>
                <w:b/>
                <w:bCs/>
                <w:sz w:val="20"/>
                <w:szCs w:val="20"/>
              </w:rPr>
              <w:t>Temuan Utama</w:t>
            </w:r>
          </w:p>
        </w:tc>
        <w:tc>
          <w:tcPr>
            <w:tcW w:w="2338" w:type="dxa"/>
          </w:tcPr>
          <w:p w14:paraId="1D67AE17" w14:textId="77777777" w:rsidR="00317C16" w:rsidRPr="00525104" w:rsidRDefault="00317C16" w:rsidP="000720B1">
            <w:pPr>
              <w:jc w:val="center"/>
              <w:rPr>
                <w:rFonts w:ascii="Times New Roman" w:hAnsi="Times New Roman" w:cs="Times New Roman"/>
                <w:b/>
                <w:bCs/>
                <w:sz w:val="20"/>
                <w:szCs w:val="20"/>
              </w:rPr>
            </w:pPr>
            <w:r w:rsidRPr="00525104">
              <w:rPr>
                <w:rFonts w:ascii="Times New Roman" w:hAnsi="Times New Roman" w:cs="Times New Roman"/>
                <w:b/>
                <w:bCs/>
                <w:sz w:val="20"/>
                <w:szCs w:val="20"/>
              </w:rPr>
              <w:t>Kelemahan Penelitian</w:t>
            </w:r>
          </w:p>
        </w:tc>
      </w:tr>
      <w:tr w:rsidR="00317C16" w:rsidRPr="00525104" w14:paraId="7C5C2FE7" w14:textId="77777777" w:rsidTr="000720B1">
        <w:trPr>
          <w:jc w:val="center"/>
        </w:trPr>
        <w:tc>
          <w:tcPr>
            <w:tcW w:w="2337" w:type="dxa"/>
          </w:tcPr>
          <w:p w14:paraId="4DA45B2A"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Role of Damar Agroforest System Towards Income, Health Status and Nutritional Status of Toddlers - Saputri et al. (2015)</w:t>
            </w:r>
          </w:p>
        </w:tc>
        <w:tc>
          <w:tcPr>
            <w:tcW w:w="2337" w:type="dxa"/>
          </w:tcPr>
          <w:p w14:paraId="354A42C9"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Survei, wawancara, model persamaan simultan (Minitab)</w:t>
            </w:r>
          </w:p>
        </w:tc>
        <w:tc>
          <w:tcPr>
            <w:tcW w:w="2338" w:type="dxa"/>
          </w:tcPr>
          <w:p w14:paraId="7CF0DB67"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Pendapatan Repong Damar berpengaruh nyata terhadap pendapatan keluarga, pengeluaran pangan, asupan makan, dan status gizi balita. Setiap tambahan 1 pohon damar menaikkan pendapatan ± Rp23.150/bulan</w:t>
            </w:r>
          </w:p>
        </w:tc>
        <w:tc>
          <w:tcPr>
            <w:tcW w:w="2338" w:type="dxa"/>
          </w:tcPr>
          <w:p w14:paraId="3F1DFC13"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Fokus hanya pada rumah tangga dengan balita, belum menggambarkan seluruh struktur ekonomi masyarakat</w:t>
            </w:r>
          </w:p>
        </w:tc>
      </w:tr>
      <w:tr w:rsidR="00317C16" w:rsidRPr="00525104" w14:paraId="0F283D52" w14:textId="77777777" w:rsidTr="000720B1">
        <w:trPr>
          <w:jc w:val="center"/>
        </w:trPr>
        <w:tc>
          <w:tcPr>
            <w:tcW w:w="2337" w:type="dxa"/>
          </w:tcPr>
          <w:p w14:paraId="77A6AA4C"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Kearifan Lokal dalam Pengelolaan Repong Damar Pekon Pahmungan - Oktarina et al. (2022)</w:t>
            </w:r>
          </w:p>
        </w:tc>
        <w:tc>
          <w:tcPr>
            <w:tcW w:w="2337" w:type="dxa"/>
          </w:tcPr>
          <w:p w14:paraId="4FE02FB4"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Kualitatif deskriptif</w:t>
            </w:r>
          </w:p>
        </w:tc>
        <w:tc>
          <w:tcPr>
            <w:tcW w:w="2338" w:type="dxa"/>
          </w:tcPr>
          <w:p w14:paraId="6692DD3C"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Pengelolaan Repong Damar berbasis kearifan lokal: sistem warisan ke anak tertua, tiga fase pengelolaan (darak–kebun–repong), aturan adat usia tebang &gt;15 tahun, sanksi adat (kualat)</w:t>
            </w:r>
          </w:p>
        </w:tc>
        <w:tc>
          <w:tcPr>
            <w:tcW w:w="2338" w:type="dxa"/>
          </w:tcPr>
          <w:p w14:paraId="2B3E46A0"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Tidak mengukur secara kuantitatif kontribusi ekonomi</w:t>
            </w:r>
          </w:p>
        </w:tc>
      </w:tr>
      <w:tr w:rsidR="00317C16" w:rsidRPr="00525104" w14:paraId="26A69FCB" w14:textId="77777777" w:rsidTr="000720B1">
        <w:trPr>
          <w:jc w:val="center"/>
        </w:trPr>
        <w:tc>
          <w:tcPr>
            <w:tcW w:w="2337" w:type="dxa"/>
          </w:tcPr>
          <w:p w14:paraId="15C53A6C"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Kontribusi Repong Damar terhadap Pendapatan Masyarakat Desa Penengahan</w:t>
            </w:r>
          </w:p>
        </w:tc>
        <w:tc>
          <w:tcPr>
            <w:tcW w:w="2337" w:type="dxa"/>
          </w:tcPr>
          <w:p w14:paraId="4A5F0D96"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Survei ekonomi rumah tangga</w:t>
            </w:r>
          </w:p>
          <w:p w14:paraId="3B9910DA"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Terbatas pada satu desa</w:t>
            </w:r>
          </w:p>
        </w:tc>
        <w:tc>
          <w:tcPr>
            <w:tcW w:w="2338" w:type="dxa"/>
          </w:tcPr>
          <w:p w14:paraId="7A286178"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Rata-rata pendapatan per kapita Rp5.169.200/tahun, jauh di atas garis kemiskinan; Repong Damar menjadi sumber utama pendapatan</w:t>
            </w:r>
          </w:p>
        </w:tc>
        <w:tc>
          <w:tcPr>
            <w:tcW w:w="2338" w:type="dxa"/>
          </w:tcPr>
          <w:p w14:paraId="7A303678"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Terbatas pada satu desa</w:t>
            </w:r>
          </w:p>
        </w:tc>
      </w:tr>
      <w:tr w:rsidR="00317C16" w:rsidRPr="00525104" w14:paraId="04EC1C6F" w14:textId="77777777" w:rsidTr="000720B1">
        <w:trPr>
          <w:jc w:val="center"/>
        </w:trPr>
        <w:tc>
          <w:tcPr>
            <w:tcW w:w="2337" w:type="dxa"/>
          </w:tcPr>
          <w:p w14:paraId="614CEE82"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Distribusi Pendapatan dan Peran Ekonomi Repong Damar di Pesisir Krui</w:t>
            </w:r>
          </w:p>
        </w:tc>
        <w:tc>
          <w:tcPr>
            <w:tcW w:w="2337" w:type="dxa"/>
          </w:tcPr>
          <w:p w14:paraId="5F66E12B"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Analisis pendapatan dan indeks kesejahteraan</w:t>
            </w:r>
          </w:p>
          <w:p w14:paraId="08D916B3"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Tidak membahas dimensi sosial-budaya</w:t>
            </w:r>
          </w:p>
        </w:tc>
        <w:tc>
          <w:tcPr>
            <w:tcW w:w="2338" w:type="dxa"/>
          </w:tcPr>
          <w:p w14:paraId="0B488FF8"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Pendapatan masyarakat Pesisir Krui berada 236–267% di atas garis kemiskinan; Repong Damar berperan besar dalam ekonomi regional Lampung Barat</w:t>
            </w:r>
          </w:p>
        </w:tc>
        <w:tc>
          <w:tcPr>
            <w:tcW w:w="2338" w:type="dxa"/>
          </w:tcPr>
          <w:p w14:paraId="79C7E6BF"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Tidak membahas dimensi sosial-budaya</w:t>
            </w:r>
          </w:p>
        </w:tc>
      </w:tr>
      <w:tr w:rsidR="00317C16" w:rsidRPr="00525104" w14:paraId="5773B6BE" w14:textId="77777777" w:rsidTr="000720B1">
        <w:trPr>
          <w:jc w:val="center"/>
        </w:trPr>
        <w:tc>
          <w:tcPr>
            <w:tcW w:w="2337" w:type="dxa"/>
          </w:tcPr>
          <w:p w14:paraId="710B894A"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Pengaruh Periode Pemanenan terhadap Kualitas Resin dan Pendapatan Petani Damar</w:t>
            </w:r>
          </w:p>
        </w:tc>
        <w:tc>
          <w:tcPr>
            <w:tcW w:w="2337" w:type="dxa"/>
          </w:tcPr>
          <w:p w14:paraId="629EDA36"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Eksperimen lapangan</w:t>
            </w:r>
          </w:p>
        </w:tc>
        <w:tc>
          <w:tcPr>
            <w:tcW w:w="2338" w:type="dxa"/>
          </w:tcPr>
          <w:p w14:paraId="03262D0D"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Semakin lama periode panen → kualitas resin lebih baik → harga jual dan pendapatan meningkat</w:t>
            </w:r>
          </w:p>
        </w:tc>
        <w:tc>
          <w:tcPr>
            <w:tcW w:w="2338" w:type="dxa"/>
          </w:tcPr>
          <w:p w14:paraId="6A9B009F"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Tidak membahas aspek kelembagaan petani</w:t>
            </w:r>
          </w:p>
        </w:tc>
      </w:tr>
      <w:tr w:rsidR="00317C16" w:rsidRPr="00525104" w14:paraId="533DCD50" w14:textId="77777777" w:rsidTr="000720B1">
        <w:trPr>
          <w:jc w:val="center"/>
        </w:trPr>
        <w:tc>
          <w:tcPr>
            <w:tcW w:w="2337" w:type="dxa"/>
          </w:tcPr>
          <w:p w14:paraId="0D3685D9"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Analisis Kelembagaan Petani Repong Damar Pesisir Krui</w:t>
            </w:r>
          </w:p>
        </w:tc>
        <w:tc>
          <w:tcPr>
            <w:tcW w:w="2337" w:type="dxa"/>
          </w:tcPr>
          <w:p w14:paraId="7FB97BBE"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Analisis sosial ekonomi</w:t>
            </w:r>
          </w:p>
        </w:tc>
        <w:tc>
          <w:tcPr>
            <w:tcW w:w="2338" w:type="dxa"/>
          </w:tcPr>
          <w:p w14:paraId="09CD24C8"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Lemahnya lembaga adat &amp; ekonomi petani, tingginya ketergantungan petani pada pedagang, rendahnya posisi tawar petani</w:t>
            </w:r>
          </w:p>
        </w:tc>
        <w:tc>
          <w:tcPr>
            <w:tcW w:w="2338" w:type="dxa"/>
          </w:tcPr>
          <w:p w14:paraId="1E08D0C5" w14:textId="77777777" w:rsidR="00317C16" w:rsidRPr="00525104" w:rsidRDefault="00317C16" w:rsidP="000720B1">
            <w:pPr>
              <w:jc w:val="center"/>
              <w:rPr>
                <w:rFonts w:ascii="Times New Roman" w:hAnsi="Times New Roman" w:cs="Times New Roman"/>
                <w:sz w:val="20"/>
                <w:szCs w:val="20"/>
              </w:rPr>
            </w:pPr>
            <w:r w:rsidRPr="00525104">
              <w:rPr>
                <w:rFonts w:ascii="Times New Roman" w:hAnsi="Times New Roman" w:cs="Times New Roman"/>
                <w:sz w:val="20"/>
                <w:szCs w:val="20"/>
              </w:rPr>
              <w:t>Tidak mengkaji solusi kelembagaan secara operasional</w:t>
            </w:r>
          </w:p>
        </w:tc>
      </w:tr>
    </w:tbl>
    <w:p w14:paraId="10EDEA5E" w14:textId="77777777" w:rsidR="00504BF6" w:rsidRPr="00504BF6" w:rsidRDefault="00504BF6" w:rsidP="00144B0C">
      <w:pPr>
        <w:widowControl w:val="0"/>
        <w:autoSpaceDE w:val="0"/>
        <w:autoSpaceDN w:val="0"/>
        <w:adjustRightInd w:val="0"/>
        <w:spacing w:before="240" w:after="0" w:line="240" w:lineRule="auto"/>
        <w:jc w:val="both"/>
        <w:rPr>
          <w:rFonts w:ascii="Times New Roman" w:hAnsi="Times New Roman" w:cs="Times New Roman"/>
          <w:b/>
          <w:i/>
          <w:sz w:val="24"/>
          <w:szCs w:val="24"/>
        </w:rPr>
      </w:pPr>
      <w:r w:rsidRPr="00DD601B">
        <w:rPr>
          <w:rFonts w:ascii="Times New Roman" w:hAnsi="Times New Roman" w:cs="Times New Roman"/>
          <w:b/>
          <w:i/>
          <w:color w:val="000000" w:themeColor="text1"/>
          <w:spacing w:val="-3"/>
          <w:sz w:val="24"/>
          <w:szCs w:val="24"/>
          <w:lang w:val="id-ID"/>
        </w:rPr>
        <w:t>Pembahasan</w:t>
      </w:r>
      <w:r w:rsidRPr="00DD601B">
        <w:rPr>
          <w:rFonts w:ascii="Times New Roman" w:hAnsi="Times New Roman" w:cs="Times New Roman"/>
          <w:b/>
          <w:i/>
          <w:color w:val="000000" w:themeColor="text1"/>
          <w:spacing w:val="7"/>
          <w:sz w:val="24"/>
          <w:szCs w:val="24"/>
        </w:rPr>
        <w:t xml:space="preserve"> </w:t>
      </w:r>
    </w:p>
    <w:p w14:paraId="0120B4BA" w14:textId="29CE4D57" w:rsidR="00525C6A" w:rsidRDefault="009422FD" w:rsidP="009422FD">
      <w:pPr>
        <w:widowControl w:val="0"/>
        <w:autoSpaceDE w:val="0"/>
        <w:autoSpaceDN w:val="0"/>
        <w:adjustRightInd w:val="0"/>
        <w:spacing w:after="0" w:line="240" w:lineRule="auto"/>
        <w:ind w:firstLine="567"/>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Berbagai jurnal yang direview menunjukkan bahwa repong damar memiliki peran multidimensional bagi masyarakat Pesisir Barat, baik dari aspek ekonomi, sosial, budaya, maupun lingkungan. Jurnal pertama menegaskan bahwa sistem agroforest repong damar berpengaruh langsung terhadap peningkatan pendapatan keluarga, pengeluaran pangan, serta status gizi balita, sehingga repong damar tidak hanya berdampak pada ekonomi, tetapi juga kesejahteraan generasi berikutnya. Temuan ini memperlihatkan bahwa damar berfungsi sebagai fondasi ekonomi rumah tangga yang bersifat jangka panjang (Purwanti &amp; Hayati, 2019). Jurnal kedua menambahkan bahwa kekuatan sistem repong damar terletak pada penerapan kearifan lokal melalui aturan adat, sistem pewarisan, serta tahapan pengelolaan darak–kebun–repong, yang menjaga keberlanjutan sumber daya. Hal ini menunjukkan bahwa keberhasilan ekonomi repong damar tidak dapat dipisahkan dari struktur sosial dan budaya masyarakat (Yuliasih &amp; Sihaloho, 2018). Jurnal ketiga memperkuat temuan ekonomi dengan menunjukkan bahwa pendapatan masyarakat desa yang mengelola repong damar berada jauh di atas garis kemiskinan, menandakan bahwa repong damar merupakan sumber ekonomi utama yang stabil. Dengan demikian, secara kolektif ketiga jurnal ini menunjukkan bahwa repong damar adalah sistem ekonomi berbasis budaya yang kokoh dan berkelanjutan.</w:t>
      </w:r>
    </w:p>
    <w:p w14:paraId="5B39AA91" w14:textId="3C1D8E17" w:rsidR="009422FD" w:rsidRDefault="009422FD" w:rsidP="009422FD">
      <w:pPr>
        <w:widowControl w:val="0"/>
        <w:autoSpaceDE w:val="0"/>
        <w:autoSpaceDN w:val="0"/>
        <w:adjustRightInd w:val="0"/>
        <w:spacing w:after="0" w:line="240" w:lineRule="auto"/>
        <w:ind w:firstLine="567"/>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Pada jurnal keempat mengonfirmasi peran strategis repong damar dalam ekonomi regional, khususnya di Pesisir Krui, dengan tingkat kesejahteraan masyarakat yang mencapai lebih dari dua kali lipat standar garis kemiskinan. Temuan ini menegaskan bahwa repong damar tidak hanya berdampak pada rumah tangga, tetapi juga pada struktur ekonomi wilayah (Ma'aruf et al., 2025). Jurnal kelima kemudian memperdalam aspek teknis dengan menunjukkan bahwa produktivitas dan pendapatan petani sangat dipengaruhi oleh periode panen dan kualitas resin damar, di mana periode panen yang lebih panjang menghasilkan resin berkualitas lebih baik dan harga jual lebih tinggi. Hal ini memberikan pemahaman bahwa faktor teknis produksi memiliki peran penting dalam optimalisasi manfaat ekonomi repong damar. Namun, jurnal keenam menunjukkan sisi kelemahan sistem ini, yaitu lemahnya kelembagaan petani, rendahnya posisi tawar terhadap pedagang, serta tingginya ketergantungan pada tengkulak. Kondisi tersebut menyebabkan sebagian besar nilai ekonomi repong damar belum sepenuhnya dinikmati oleh petani sebagai produsen utama. Dengan membandingkan keenam jurnal tersebut, dapat disimpulkan bahwa keberhasilan repong damar sebagai sistem kearifan lokal yang meningkatkan pendapatan masyarakat sangat ditentukan oleh keseimbangan antara kekuatan budaya, pengelolaan teknis, dan penguatan kelembagaan ekonomi (Wijayanto, 2002).</w:t>
      </w:r>
    </w:p>
    <w:p w14:paraId="5EC1F459" w14:textId="77777777" w:rsidR="002F6064" w:rsidRDefault="002F6064" w:rsidP="002F6064">
      <w:pPr>
        <w:widowControl w:val="0"/>
        <w:autoSpaceDE w:val="0"/>
        <w:autoSpaceDN w:val="0"/>
        <w:adjustRightInd w:val="0"/>
        <w:spacing w:after="0" w:line="240" w:lineRule="auto"/>
        <w:jc w:val="both"/>
        <w:rPr>
          <w:rFonts w:ascii="Times New Roman" w:hAnsi="Times New Roman" w:cs="Times New Roman"/>
          <w:bCs/>
          <w:spacing w:val="-5"/>
          <w:sz w:val="24"/>
          <w:szCs w:val="24"/>
        </w:rPr>
      </w:pPr>
    </w:p>
    <w:p w14:paraId="51C7F4AF" w14:textId="77777777" w:rsidR="002F6064" w:rsidRPr="002F6064" w:rsidRDefault="0006374D" w:rsidP="002F6064">
      <w:pPr>
        <w:widowControl w:val="0"/>
        <w:autoSpaceDE w:val="0"/>
        <w:autoSpaceDN w:val="0"/>
        <w:adjustRightInd w:val="0"/>
        <w:spacing w:after="0" w:line="240" w:lineRule="auto"/>
        <w:jc w:val="both"/>
        <w:rPr>
          <w:rFonts w:ascii="Times New Roman" w:hAnsi="Times New Roman" w:cs="Times New Roman"/>
          <w:b/>
          <w:bCs/>
          <w:spacing w:val="-5"/>
          <w:sz w:val="24"/>
          <w:szCs w:val="24"/>
        </w:rPr>
      </w:pPr>
      <w:r>
        <w:rPr>
          <w:rFonts w:ascii="Times New Roman" w:hAnsi="Times New Roman" w:cs="Times New Roman"/>
          <w:b/>
          <w:bCs/>
          <w:spacing w:val="-5"/>
          <w:sz w:val="24"/>
          <w:szCs w:val="24"/>
        </w:rPr>
        <w:t>KESIMPULAN</w:t>
      </w:r>
    </w:p>
    <w:p w14:paraId="7F02BC0E" w14:textId="51642F32" w:rsidR="002F6064" w:rsidRDefault="009422FD" w:rsidP="002F6064">
      <w:pPr>
        <w:widowControl w:val="0"/>
        <w:autoSpaceDE w:val="0"/>
        <w:autoSpaceDN w:val="0"/>
        <w:adjustRightInd w:val="0"/>
        <w:spacing w:after="0" w:line="240" w:lineRule="auto"/>
        <w:ind w:firstLine="567"/>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 xml:space="preserve">Berdasarkan hasil tinjauan terhadap enam jurnal yang direview, dapat disimpulkan bahwa Repong Damar berperan sangat penting sebagai kearifan lokal dalam meningkatkan pendapatan masyarakat Pesisir Barat. Sistem pengelolaan Repong Damar yang berbasis kearifan lokal terbukti mampu menjaga keberlanjutan sumber daya alam sekaligus memperkuat ketahanan ekonomi rumah tangga dan wilayah. </w:t>
      </w:r>
      <w:r w:rsidR="00ED1F0D">
        <w:rPr>
          <w:rFonts w:ascii="Times New Roman" w:hAnsi="Times New Roman" w:cs="Times New Roman"/>
          <w:bCs/>
          <w:spacing w:val="-5"/>
          <w:sz w:val="24"/>
          <w:szCs w:val="24"/>
        </w:rPr>
        <w:t>A</w:t>
      </w:r>
      <w:r w:rsidR="00ED1F0D" w:rsidRPr="00ED1F0D">
        <w:rPr>
          <w:rFonts w:ascii="Times New Roman" w:hAnsi="Times New Roman" w:cs="Times New Roman"/>
          <w:bCs/>
          <w:spacing w:val="-5"/>
          <w:sz w:val="24"/>
          <w:szCs w:val="24"/>
        </w:rPr>
        <w:t xml:space="preserve">rtikel ini menawarkan sintesis terpadu tentang repong damar sebagai sistem sosial-ekologis-ekonomi, bukan hanya komoditas hasil hutan bukan kayu </w:t>
      </w:r>
      <w:r w:rsidRPr="009422FD">
        <w:rPr>
          <w:rFonts w:ascii="Times New Roman" w:hAnsi="Times New Roman" w:cs="Times New Roman"/>
          <w:bCs/>
          <w:spacing w:val="-5"/>
          <w:sz w:val="24"/>
          <w:szCs w:val="24"/>
        </w:rPr>
        <w:t>Temuan penelitian menunjukkan bahwa pendapatan masyarakat pengelola repong damar berada jauh di atas garis kemiskinan, serta berdampak positif terhadap kesejahteraan sosial, termasuk peningkatan kualitas pangan dan kesehatan keluarga. Selain itu, nilai-nilai adat dan budaya yang melekat dalam pengelolaan repong damar berfungsi sebagai mekanisme sosial yang menjaga keberlanjutan produksi dan mencegah eksploitasi berlebihan. Dari sisi teknis, produktivitas dan kualitas damar sangat dipengaruhi oleh teknik pemanenan dan periode panen yang tepat, yang secara langsung berdampak pada peningkatan pendapatan petani. Namun demikian, masih terdapat tantangan serius pada aspek kelembagaan dan sistem pemasaran, seperti lemahnya organisasi petani dan rendahnya posisi tawar terhadap pedagang, yang menghambat optimalisasi manfaat ekonomi repong damar. Dengan demikian, penelitian ini menegaskan bahwa penguatan pengelolaan Repong Damar berbasis kearifan lokal, yang didukung oleh peningkatan kapasitas teknis dan penguatan kelembagaan ekonomi, merupakan kunci strategis dalam meningkatkan pendapatan dan kesejahteraan masyarakat Pesisir Barat secara berkelanjutan.</w:t>
      </w:r>
      <w:r w:rsidR="00ED1F0D">
        <w:rPr>
          <w:rFonts w:ascii="Times New Roman" w:hAnsi="Times New Roman" w:cs="Times New Roman"/>
          <w:bCs/>
          <w:spacing w:val="-5"/>
          <w:sz w:val="24"/>
          <w:szCs w:val="24"/>
        </w:rPr>
        <w:t xml:space="preserve"> </w:t>
      </w:r>
    </w:p>
    <w:p w14:paraId="168BDB1E" w14:textId="77777777" w:rsidR="00990163" w:rsidRDefault="00990163" w:rsidP="00DD601B">
      <w:pPr>
        <w:widowControl w:val="0"/>
        <w:autoSpaceDE w:val="0"/>
        <w:autoSpaceDN w:val="0"/>
        <w:adjustRightInd w:val="0"/>
        <w:spacing w:after="0" w:line="240" w:lineRule="auto"/>
        <w:jc w:val="both"/>
        <w:rPr>
          <w:rFonts w:ascii="Times New Roman" w:hAnsi="Times New Roman" w:cs="Times New Roman"/>
          <w:b/>
          <w:bCs/>
          <w:spacing w:val="-5"/>
          <w:sz w:val="24"/>
          <w:szCs w:val="24"/>
        </w:rPr>
      </w:pPr>
    </w:p>
    <w:p w14:paraId="0E61CE57" w14:textId="77777777" w:rsidR="00DD601B" w:rsidRPr="00DD601B" w:rsidRDefault="00DD601B" w:rsidP="00DD601B">
      <w:pPr>
        <w:widowControl w:val="0"/>
        <w:autoSpaceDE w:val="0"/>
        <w:autoSpaceDN w:val="0"/>
        <w:adjustRightInd w:val="0"/>
        <w:spacing w:after="0" w:line="240" w:lineRule="auto"/>
        <w:jc w:val="both"/>
        <w:rPr>
          <w:rFonts w:ascii="Times New Roman" w:hAnsi="Times New Roman" w:cs="Times New Roman"/>
          <w:b/>
          <w:bCs/>
          <w:spacing w:val="-5"/>
          <w:sz w:val="24"/>
          <w:szCs w:val="24"/>
        </w:rPr>
      </w:pPr>
      <w:r w:rsidRPr="00DD601B">
        <w:rPr>
          <w:rFonts w:ascii="Times New Roman" w:hAnsi="Times New Roman" w:cs="Times New Roman"/>
          <w:b/>
          <w:bCs/>
          <w:spacing w:val="-5"/>
          <w:sz w:val="24"/>
          <w:szCs w:val="24"/>
        </w:rPr>
        <w:t>DAFTAR PUSTAKA</w:t>
      </w:r>
    </w:p>
    <w:p w14:paraId="711F001F" w14:textId="4F06C2D1"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Istiawati, N. F., &amp; Salsabilla, A. 2021. Eksplorasi Budaya Repong Damar Dalam Ranah Geografi Perilaku (Studi Fenomenologi Pada Masyarakat Krui). Jurnal Penelitian Geografi. 9(2): 96-107.</w:t>
      </w:r>
    </w:p>
    <w:p w14:paraId="4287E18C" w14:textId="7F4E02CC"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khairina Nur, N., Sihombing, B. H., &amp; Sidabukke, S. H. 2025. Kajian Perencanaan Wilayah Berbasis Kearifan Lokal untuk Pembangunan Berkelanjutan. PESHUM: Jurnal Pendidikan, Sosial dan Humaniora, 4(2): 1939-1946.</w:t>
      </w:r>
    </w:p>
    <w:p w14:paraId="6965A9CF" w14:textId="415BC23B"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Ma'aruf, M., Gitosaputro, S., Syarief, Y. A., Ibnu, M., &amp; Effendi, I. 2025. Peranan Penyuluh Kehutanan Dalam Pembinaan Petani Repong Damar: Kasus di Wilayah Kerja Penyuluhan Kehutanan (WKPK) II KPH Krui Kabupaten Pesisir Barat. Journal Media Public Relations. 5(1): 172-182.</w:t>
      </w:r>
    </w:p>
    <w:p w14:paraId="6D080262" w14:textId="2DDAB447"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 xml:space="preserve">Maslebu, O. T., Silaya, T., &amp; Parera, E. 2024. Analisis sosial ekonomi pengelolaan hasil hutan damar (Agathis Dammara) </w:t>
      </w:r>
      <w:r>
        <w:rPr>
          <w:rFonts w:ascii="Times New Roman" w:hAnsi="Times New Roman" w:cs="Times New Roman"/>
          <w:bCs/>
          <w:spacing w:val="-5"/>
          <w:sz w:val="24"/>
          <w:szCs w:val="24"/>
        </w:rPr>
        <w:t>di</w:t>
      </w:r>
      <w:r w:rsidRPr="009422FD">
        <w:rPr>
          <w:rFonts w:ascii="Times New Roman" w:hAnsi="Times New Roman" w:cs="Times New Roman"/>
          <w:bCs/>
          <w:spacing w:val="-5"/>
          <w:sz w:val="24"/>
          <w:szCs w:val="24"/>
        </w:rPr>
        <w:t xml:space="preserve"> Desa Rambatu, Kecamatan Inamosol, Kabupaten Seram Bagian Barat. Jurnal Sains dan Teknologi. 1(3): 235-247.</w:t>
      </w:r>
    </w:p>
    <w:p w14:paraId="0EA52774" w14:textId="329A85E4"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Oktarina, N., Nopianti, H., &amp; Himawati, I. P. 2022. Kearifan lokal dalam pengelolaan Repong Damar Pekon Pahmungan Kecamatan Pesisir Tengah Kabupaten Pesisir Barat Lampung. Satwika: Kajian Ilmu Budaya dan Perubahan Sosial. 6(1): 73-91.</w:t>
      </w:r>
    </w:p>
    <w:p w14:paraId="70FA7256" w14:textId="069F6C24"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Pietersz, J. H., &amp; Wattimena, C. M. 2025. Potensi ekologis hasil hutan bukan kayu (hhbk) dalam menopang aspek sosial ekonomi dan budaya masyarakat pegunungan: Kasus Desa Hukuanakota Kabupaten Seram Bagian Barat. Jurnal Sains dan Teknologi. 2(1): 30-43.</w:t>
      </w:r>
    </w:p>
    <w:p w14:paraId="73FF206B" w14:textId="18E5BB97"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Pratama, P. A. 2025. Pendidikan Pelestarian Hutan Melalui Komunikasi Lingkungan Berbasis Kearifan Lokal. Journal Research and Education Studies, 5(2), 2257-2270.</w:t>
      </w:r>
    </w:p>
    <w:p w14:paraId="77D8083B" w14:textId="52A69BDD"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Purwant</w:t>
      </w:r>
      <w:r w:rsidR="00AB02A9">
        <w:rPr>
          <w:rFonts w:ascii="Times New Roman" w:hAnsi="Times New Roman" w:cs="Times New Roman"/>
          <w:bCs/>
          <w:spacing w:val="-5"/>
          <w:sz w:val="24"/>
          <w:szCs w:val="24"/>
        </w:rPr>
        <w:t>i, R., &amp; Hayati, N. 2019</w:t>
      </w:r>
      <w:r w:rsidRPr="009422FD">
        <w:rPr>
          <w:rFonts w:ascii="Times New Roman" w:hAnsi="Times New Roman" w:cs="Times New Roman"/>
          <w:bCs/>
          <w:spacing w:val="-5"/>
          <w:sz w:val="24"/>
          <w:szCs w:val="24"/>
        </w:rPr>
        <w:t>. Manfaat Ekonomi Damar bagi Masyarakat Di Sekitar Kesatuan Pengelolaan Hutan Lindung (KPHL) Larona Malili. In Talenta Conference Series: Agricultural and Natural Resources</w:t>
      </w:r>
      <w:r>
        <w:rPr>
          <w:rFonts w:ascii="Times New Roman" w:hAnsi="Times New Roman" w:cs="Times New Roman"/>
          <w:bCs/>
          <w:spacing w:val="-5"/>
          <w:sz w:val="24"/>
          <w:szCs w:val="24"/>
        </w:rPr>
        <w:t>. 2(1):</w:t>
      </w:r>
      <w:r w:rsidRPr="009422FD">
        <w:rPr>
          <w:rFonts w:ascii="Times New Roman" w:hAnsi="Times New Roman" w:cs="Times New Roman"/>
          <w:bCs/>
          <w:spacing w:val="-5"/>
          <w:sz w:val="24"/>
          <w:szCs w:val="24"/>
        </w:rPr>
        <w:t xml:space="preserve"> 57-64.</w:t>
      </w:r>
    </w:p>
    <w:p w14:paraId="3C56FB0D" w14:textId="59C0A54B" w:rsidR="009422FD" w:rsidRPr="009422FD" w:rsidRDefault="009422FD" w:rsidP="009422F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Wijayanto, N. 2002. Analisis Strategis Sistem Pengelolaan Repong Damar Di Pesisir Krui, Lampung (Strategy Analysis on Management System of Repong Damar At Pesisir Krui, Lampung). Jurnal Manajemen Hutan Tropika, 8(1).</w:t>
      </w:r>
    </w:p>
    <w:p w14:paraId="70AED8B9" w14:textId="04026DB1" w:rsidR="00855C18" w:rsidRPr="002F6064" w:rsidRDefault="009422FD" w:rsidP="00ED1F0D">
      <w:pPr>
        <w:widowControl w:val="0"/>
        <w:autoSpaceDE w:val="0"/>
        <w:autoSpaceDN w:val="0"/>
        <w:adjustRightInd w:val="0"/>
        <w:spacing w:after="0" w:line="240" w:lineRule="auto"/>
        <w:ind w:left="720" w:hanging="720"/>
        <w:jc w:val="both"/>
        <w:rPr>
          <w:rFonts w:ascii="Times New Roman" w:hAnsi="Times New Roman" w:cs="Times New Roman"/>
          <w:bCs/>
          <w:spacing w:val="-5"/>
          <w:sz w:val="24"/>
          <w:szCs w:val="24"/>
        </w:rPr>
      </w:pPr>
      <w:r w:rsidRPr="009422FD">
        <w:rPr>
          <w:rFonts w:ascii="Times New Roman" w:hAnsi="Times New Roman" w:cs="Times New Roman"/>
          <w:bCs/>
          <w:spacing w:val="-5"/>
          <w:sz w:val="24"/>
          <w:szCs w:val="24"/>
        </w:rPr>
        <w:t>Yuliasih, Y., &amp; Sihaloho, M. 2018. Peran Pengelolaan Hutan Berbasis Masyarakat (PHBM) dengan Strategi Nafkah Rumahtangga Desa Sekitar Hutan. Jurnal Sains Komunikasi dan Pengembangan Masyarakat</w:t>
      </w:r>
      <w:r>
        <w:rPr>
          <w:rFonts w:ascii="Times New Roman" w:hAnsi="Times New Roman" w:cs="Times New Roman"/>
          <w:bCs/>
          <w:spacing w:val="-5"/>
          <w:sz w:val="24"/>
          <w:szCs w:val="24"/>
        </w:rPr>
        <w:t>.</w:t>
      </w:r>
      <w:r w:rsidRPr="009422FD">
        <w:rPr>
          <w:rFonts w:ascii="Times New Roman" w:hAnsi="Times New Roman" w:cs="Times New Roman"/>
          <w:bCs/>
          <w:spacing w:val="-5"/>
          <w:sz w:val="24"/>
          <w:szCs w:val="24"/>
        </w:rPr>
        <w:t xml:space="preserve"> 2(6)</w:t>
      </w:r>
      <w:r>
        <w:rPr>
          <w:rFonts w:ascii="Times New Roman" w:hAnsi="Times New Roman" w:cs="Times New Roman"/>
          <w:bCs/>
          <w:spacing w:val="-5"/>
          <w:sz w:val="24"/>
          <w:szCs w:val="24"/>
        </w:rPr>
        <w:t>:</w:t>
      </w:r>
      <w:r w:rsidRPr="009422FD">
        <w:rPr>
          <w:rFonts w:ascii="Times New Roman" w:hAnsi="Times New Roman" w:cs="Times New Roman"/>
          <w:bCs/>
          <w:spacing w:val="-5"/>
          <w:sz w:val="24"/>
          <w:szCs w:val="24"/>
        </w:rPr>
        <w:t xml:space="preserve"> 717-730.</w:t>
      </w:r>
    </w:p>
    <w:sectPr w:rsidR="00855C18" w:rsidRPr="002F6064" w:rsidSect="006B2B61">
      <w:headerReference w:type="default" r:id="rId10"/>
      <w:type w:val="continuous"/>
      <w:pgSz w:w="12240" w:h="15840" w:code="1"/>
      <w:pgMar w:top="1440" w:right="1440" w:bottom="1440" w:left="1440" w:header="720" w:footer="720" w:gutter="0"/>
      <w:cols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BBBBB" w14:textId="77777777" w:rsidR="00D809E9" w:rsidRDefault="00D809E9" w:rsidP="00644455">
      <w:pPr>
        <w:spacing w:after="0" w:line="240" w:lineRule="auto"/>
      </w:pPr>
      <w:r>
        <w:separator/>
      </w:r>
    </w:p>
  </w:endnote>
  <w:endnote w:type="continuationSeparator" w:id="0">
    <w:p w14:paraId="21F4BD3F" w14:textId="77777777" w:rsidR="00D809E9" w:rsidRDefault="00D809E9" w:rsidP="0064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59446"/>
      <w:docPartObj>
        <w:docPartGallery w:val="Page Numbers (Bottom of Page)"/>
        <w:docPartUnique/>
      </w:docPartObj>
    </w:sdtPr>
    <w:sdtEndPr>
      <w:rPr>
        <w:noProof/>
      </w:rPr>
    </w:sdtEndPr>
    <w:sdtContent>
      <w:p w14:paraId="54865E1C" w14:textId="0C592F41" w:rsidR="00BD0FBF" w:rsidRDefault="00BD0FBF">
        <w:pPr>
          <w:pStyle w:val="Footer"/>
          <w:jc w:val="right"/>
        </w:pPr>
        <w:r>
          <w:fldChar w:fldCharType="begin"/>
        </w:r>
        <w:r>
          <w:instrText xml:space="preserve"> PAGE   \* MERGEFORMAT </w:instrText>
        </w:r>
        <w:r>
          <w:fldChar w:fldCharType="separate"/>
        </w:r>
        <w:r w:rsidR="00D809E9">
          <w:rPr>
            <w:noProof/>
          </w:rPr>
          <w:t>1</w:t>
        </w:r>
        <w:r>
          <w:rPr>
            <w:noProof/>
          </w:rPr>
          <w:fldChar w:fldCharType="end"/>
        </w:r>
      </w:p>
    </w:sdtContent>
  </w:sdt>
  <w:p w14:paraId="41D537A1" w14:textId="77777777" w:rsidR="00BD0FBF" w:rsidRDefault="00BD0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E034E" w14:textId="77777777" w:rsidR="00D809E9" w:rsidRDefault="00D809E9" w:rsidP="00644455">
      <w:pPr>
        <w:spacing w:after="0" w:line="240" w:lineRule="auto"/>
      </w:pPr>
      <w:r>
        <w:separator/>
      </w:r>
    </w:p>
  </w:footnote>
  <w:footnote w:type="continuationSeparator" w:id="0">
    <w:p w14:paraId="46C3C161" w14:textId="77777777" w:rsidR="00D809E9" w:rsidRDefault="00D809E9" w:rsidP="00644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84D97" w14:textId="77777777" w:rsidR="0097710B" w:rsidRPr="009B39EE" w:rsidRDefault="00990163" w:rsidP="009B39EE">
    <w:pPr>
      <w:pStyle w:val="Header"/>
    </w:pPr>
    <w:r>
      <w:rPr>
        <w:noProof/>
      </w:rPr>
      <mc:AlternateContent>
        <mc:Choice Requires="wps">
          <w:drawing>
            <wp:anchor distT="0" distB="0" distL="114300" distR="114300" simplePos="0" relativeHeight="251662336" behindDoc="0" locked="0" layoutInCell="1" allowOverlap="1" wp14:anchorId="40EABD20" wp14:editId="0866562F">
              <wp:simplePos x="0" y="0"/>
              <wp:positionH relativeFrom="margin">
                <wp:posOffset>4667250</wp:posOffset>
              </wp:positionH>
              <wp:positionV relativeFrom="paragraph">
                <wp:posOffset>-219075</wp:posOffset>
              </wp:positionV>
              <wp:extent cx="1358900" cy="533400"/>
              <wp:effectExtent l="0" t="0" r="0" b="0"/>
              <wp:wrapNone/>
              <wp:docPr id="7" name="Rectangle 7"/>
              <wp:cNvGraphicFramePr/>
              <a:graphic xmlns:a="http://schemas.openxmlformats.org/drawingml/2006/main">
                <a:graphicData uri="http://schemas.microsoft.com/office/word/2010/wordprocessingShape">
                  <wps:wsp>
                    <wps:cNvSpPr/>
                    <wps:spPr>
                      <a:xfrm>
                        <a:off x="0" y="0"/>
                        <a:ext cx="1358900" cy="533400"/>
                      </a:xfrm>
                      <a:prstGeom prst="rect">
                        <a:avLst/>
                      </a:prstGeom>
                      <a:solidFill>
                        <a:sysClr val="window" lastClr="FFFFFF">
                          <a:alpha val="0"/>
                        </a:sysClr>
                      </a:solidFill>
                      <a:ln w="25400" cap="flat" cmpd="sng" algn="ctr">
                        <a:noFill/>
                        <a:prstDash val="solid"/>
                      </a:ln>
                      <a:effectLst/>
                    </wps:spPr>
                    <wps:txbx>
                      <w:txbxContent>
                        <w:p w14:paraId="7023777E" w14:textId="77777777" w:rsidR="0097710B" w:rsidRPr="00A946A8" w:rsidRDefault="00990163"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0EABD20" id="Rectangle 7" o:spid="_x0000_s1026" style="position:absolute;margin-left:367.5pt;margin-top:-17.25pt;width:107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" fillcolor="window" stroked="f" strokeweight="2pt">
              <v:fill opacity="0"/>
              <v:textbox>
                <w:txbxContent>
                  <w:p w14:paraId="7023777E" w14:textId="77777777" w:rsidR="0097710B" w:rsidRPr="00A946A8" w:rsidRDefault="00990163"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v:textbox>
              <w10:wrap anchorx="margin"/>
            </v:rect>
          </w:pict>
        </mc:Fallback>
      </mc:AlternateContent>
    </w:r>
    <w:r w:rsidRPr="00990163">
      <w:rPr>
        <w:noProof/>
      </w:rPr>
      <w:drawing>
        <wp:anchor distT="0" distB="0" distL="114300" distR="114300" simplePos="0" relativeHeight="251669504" behindDoc="1" locked="0" layoutInCell="1" allowOverlap="1" wp14:anchorId="59050F95" wp14:editId="32339E0C">
          <wp:simplePos x="0" y="0"/>
          <wp:positionH relativeFrom="margin">
            <wp:posOffset>-70789</wp:posOffset>
          </wp:positionH>
          <wp:positionV relativeFrom="paragraph">
            <wp:posOffset>-353695</wp:posOffset>
          </wp:positionV>
          <wp:extent cx="1152249" cy="1152249"/>
          <wp:effectExtent l="0" t="0" r="0" b="0"/>
          <wp:wrapNone/>
          <wp:docPr id="2" name="Picture 2" descr="C:\Users\user\Downloads\Salinan dari Hijau Tua Wajik Teknologi Canggih Kompu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alinan dari Hijau Tua Wajik Teknologi Canggih Kompute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249" cy="11522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014300D0" wp14:editId="0282E5DC">
              <wp:simplePos x="0" y="0"/>
              <wp:positionH relativeFrom="column">
                <wp:posOffset>986790</wp:posOffset>
              </wp:positionH>
              <wp:positionV relativeFrom="paragraph">
                <wp:posOffset>-198755</wp:posOffset>
              </wp:positionV>
              <wp:extent cx="2362200" cy="542925"/>
              <wp:effectExtent l="0" t="0" r="0" b="0"/>
              <wp:wrapNone/>
              <wp:docPr id="18" name="Rounded Rectangle 18"/>
              <wp:cNvGraphicFramePr/>
              <a:graphic xmlns:a="http://schemas.openxmlformats.org/drawingml/2006/main">
                <a:graphicData uri="http://schemas.microsoft.com/office/word/2010/wordprocessingShape">
                  <wps:wsp>
                    <wps:cNvSpPr/>
                    <wps:spPr>
                      <a:xfrm>
                        <a:off x="0" y="0"/>
                        <a:ext cx="2362200" cy="542925"/>
                      </a:xfrm>
                      <a:prstGeom prst="roundRect">
                        <a:avLst/>
                      </a:prstGeom>
                      <a:solidFill>
                        <a:sysClr val="window" lastClr="FFFFFF">
                          <a:alpha val="0"/>
                        </a:sysClr>
                      </a:solidFill>
                      <a:ln w="25400" cap="flat" cmpd="sng" algn="ctr">
                        <a:noFill/>
                        <a:prstDash val="solid"/>
                      </a:ln>
                      <a:effectLst/>
                    </wps:spPr>
                    <wps:txbx>
                      <w:txbxContent>
                        <w:p w14:paraId="32317367" w14:textId="77777777" w:rsidR="006A799E" w:rsidRPr="00BF2D13" w:rsidRDefault="006A799E"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sidR="00BF2D13">
                            <w:rPr>
                              <w:rFonts w:ascii="Times New Roman" w:hAnsi="Times New Roman" w:cs="Times New Roman"/>
                              <w:b/>
                              <w:sz w:val="70"/>
                              <w:szCs w:val="70"/>
                            </w:rPr>
                            <w:t>OURNAL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014300D0" id="Rounded Rectangle 18" o:spid="_x0000_s1027" style="position:absolute;margin-left:77.7pt;margin-top:-15.65pt;width:186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" fillcolor="window" stroked="f" strokeweight="2pt">
              <v:fill opacity="0"/>
              <v:textbox inset="0,0,0,0">
                <w:txbxContent>
                  <w:p w14:paraId="32317367" w14:textId="77777777" w:rsidR="006A799E" w:rsidRPr="00BF2D13" w:rsidRDefault="006A799E"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sidR="00BF2D13">
                      <w:rPr>
                        <w:rFonts w:ascii="Times New Roman" w:hAnsi="Times New Roman" w:cs="Times New Roman"/>
                        <w:b/>
                        <w:sz w:val="70"/>
                        <w:szCs w:val="70"/>
                      </w:rPr>
                      <w:t>OURNAL</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72B8E889" wp14:editId="3ABDBD47">
              <wp:simplePos x="0" y="0"/>
              <wp:positionH relativeFrom="column">
                <wp:posOffset>1015696</wp:posOffset>
              </wp:positionH>
              <wp:positionV relativeFrom="paragraph">
                <wp:posOffset>219075</wp:posOffset>
              </wp:positionV>
              <wp:extent cx="4848225" cy="495300"/>
              <wp:effectExtent l="0" t="0" r="0" b="0"/>
              <wp:wrapNone/>
              <wp:docPr id="6" name="Rounded Rectangle 6"/>
              <wp:cNvGraphicFramePr/>
              <a:graphic xmlns:a="http://schemas.openxmlformats.org/drawingml/2006/main">
                <a:graphicData uri="http://schemas.microsoft.com/office/word/2010/wordprocessingShape">
                  <wps:wsp>
                    <wps:cNvSpPr/>
                    <wps:spPr>
                      <a:xfrm>
                        <a:off x="0" y="0"/>
                        <a:ext cx="4848225" cy="495300"/>
                      </a:xfrm>
                      <a:prstGeom prst="roundRect">
                        <a:avLst/>
                      </a:prstGeom>
                      <a:solidFill>
                        <a:sysClr val="window" lastClr="FFFFFF">
                          <a:alpha val="0"/>
                        </a:sysClr>
                      </a:solidFill>
                      <a:ln w="25400" cap="flat" cmpd="sng" algn="ctr">
                        <a:noFill/>
                        <a:prstDash val="solid"/>
                      </a:ln>
                      <a:effectLst/>
                    </wps:spPr>
                    <wps:txbx>
                      <w:txbxContent>
                        <w:p w14:paraId="5CFC3C05" w14:textId="77777777" w:rsidR="0097710B" w:rsidRPr="00A946A8" w:rsidRDefault="002B3E38"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w:t>
                          </w:r>
                          <w:r w:rsidR="006A799E" w:rsidRPr="00A946A8">
                            <w:rPr>
                              <w:rFonts w:ascii="Times New Roman" w:hAnsi="Times New Roman" w:cs="Times New Roman"/>
                              <w:sz w:val="36"/>
                              <w:szCs w:val="36"/>
                            </w:rPr>
                            <w:t xml:space="preserve"> Sustainable Development Research</w:t>
                          </w:r>
                        </w:p>
                        <w:p w14:paraId="53977B9C" w14:textId="34030CE2" w:rsidR="006A799E" w:rsidRPr="00A946A8" w:rsidRDefault="004C617B"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06</w:t>
                          </w:r>
                          <w:r w:rsidR="00A946A8">
                            <w:rPr>
                              <w:rFonts w:ascii="Times New Roman" w:hAnsi="Times New Roman" w:cs="Times New Roman"/>
                              <w:sz w:val="24"/>
                              <w:szCs w:val="24"/>
                            </w:rPr>
                            <w:t>, No. 01, Jun</w:t>
                          </w:r>
                          <w:r w:rsidR="00AD63DC" w:rsidRPr="00A946A8">
                            <w:rPr>
                              <w:rFonts w:ascii="Times New Roman" w:hAnsi="Times New Roman" w:cs="Times New Roman"/>
                              <w:sz w:val="24"/>
                              <w:szCs w:val="24"/>
                            </w:rPr>
                            <w:t>i</w:t>
                          </w:r>
                          <w:r>
                            <w:rPr>
                              <w:rFonts w:ascii="Times New Roman" w:hAnsi="Times New Roman" w:cs="Times New Roman"/>
                              <w:sz w:val="24"/>
                              <w:szCs w:val="24"/>
                            </w:rPr>
                            <w:t xml:space="preserve">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B8E889" id="Rounded Rectangle 6" o:spid="_x0000_s1028" style="position:absolute;margin-left:80pt;margin-top:17.25pt;width:381.7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" fillcolor="window" stroked="f" strokeweight="2pt">
              <v:fill opacity="0"/>
              <v:textbox inset="0,0,0,0">
                <w:txbxContent>
                  <w:p w14:paraId="5CFC3C05" w14:textId="77777777" w:rsidR="0097710B" w:rsidRPr="00A946A8" w:rsidRDefault="002B3E38"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w:t>
                    </w:r>
                    <w:r w:rsidR="006A799E" w:rsidRPr="00A946A8">
                      <w:rPr>
                        <w:rFonts w:ascii="Times New Roman" w:hAnsi="Times New Roman" w:cs="Times New Roman"/>
                        <w:sz w:val="36"/>
                        <w:szCs w:val="36"/>
                      </w:rPr>
                      <w:t xml:space="preserve"> Sustainable Development Research</w:t>
                    </w:r>
                  </w:p>
                  <w:p w14:paraId="53977B9C" w14:textId="34030CE2" w:rsidR="006A799E" w:rsidRPr="00A946A8" w:rsidRDefault="004C617B"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06</w:t>
                    </w:r>
                    <w:r w:rsidR="00A946A8">
                      <w:rPr>
                        <w:rFonts w:ascii="Times New Roman" w:hAnsi="Times New Roman" w:cs="Times New Roman"/>
                        <w:sz w:val="24"/>
                        <w:szCs w:val="24"/>
                      </w:rPr>
                      <w:t>, No. 01, Jun</w:t>
                    </w:r>
                    <w:r w:rsidR="00AD63DC" w:rsidRPr="00A946A8">
                      <w:rPr>
                        <w:rFonts w:ascii="Times New Roman" w:hAnsi="Times New Roman" w:cs="Times New Roman"/>
                        <w:sz w:val="24"/>
                        <w:szCs w:val="24"/>
                      </w:rPr>
                      <w:t>i</w:t>
                    </w:r>
                    <w:r>
                      <w:rPr>
                        <w:rFonts w:ascii="Times New Roman" w:hAnsi="Times New Roman" w:cs="Times New Roman"/>
                        <w:sz w:val="24"/>
                        <w:szCs w:val="24"/>
                      </w:rPr>
                      <w:t xml:space="preserve"> 2026</w:t>
                    </w:r>
                  </w:p>
                </w:txbxContent>
              </v:textbox>
            </v:roundrect>
          </w:pict>
        </mc:Fallback>
      </mc:AlternateContent>
    </w:r>
    <w:r>
      <w:rPr>
        <w:rFonts w:ascii="Lucida Handwriting" w:hAnsi="Lucida Handwriting"/>
        <w:noProof/>
        <w:sz w:val="44"/>
        <w:szCs w:val="44"/>
      </w:rPr>
      <mc:AlternateContent>
        <mc:Choice Requires="wps">
          <w:drawing>
            <wp:anchor distT="0" distB="0" distL="114300" distR="114300" simplePos="0" relativeHeight="251667456" behindDoc="0" locked="0" layoutInCell="1" allowOverlap="1" wp14:anchorId="1C130E5C" wp14:editId="221A906D">
              <wp:simplePos x="0" y="0"/>
              <wp:positionH relativeFrom="column">
                <wp:posOffset>23854</wp:posOffset>
              </wp:positionH>
              <wp:positionV relativeFrom="paragraph">
                <wp:posOffset>759350</wp:posOffset>
              </wp:positionV>
              <wp:extent cx="5891916" cy="7951"/>
              <wp:effectExtent l="19050" t="19050" r="33020" b="30480"/>
              <wp:wrapNone/>
              <wp:docPr id="24" name="Straight Connector 24"/>
              <wp:cNvGraphicFramePr/>
              <a:graphic xmlns:a="http://schemas.openxmlformats.org/drawingml/2006/main">
                <a:graphicData uri="http://schemas.microsoft.com/office/word/2010/wordprocessingShape">
                  <wps:wsp>
                    <wps:cNvCnPr/>
                    <wps:spPr>
                      <a:xfrm>
                        <a:off x="0" y="0"/>
                        <a:ext cx="5891916" cy="7951"/>
                      </a:xfrm>
                      <a:prstGeom prst="line">
                        <a:avLst/>
                      </a:prstGeom>
                      <a:ln w="28575">
                        <a:solidFill>
                          <a:srgbClr val="375C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E71A060" id="Straight Connector 2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9.8pt" to="465.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" strokecolor="#375c2a" strokeweight="2.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30E08" w14:textId="6DB065C8" w:rsidR="003702D4" w:rsidRPr="00990163" w:rsidRDefault="004C617B" w:rsidP="000C7ACE">
    <w:pPr>
      <w:pStyle w:val="Header"/>
      <w:tabs>
        <w:tab w:val="clear" w:pos="4680"/>
      </w:tabs>
      <w:rPr>
        <w:rFonts w:ascii="Times New Roman" w:hAnsi="Times New Roman" w:cs="Times New Roman"/>
        <w:sz w:val="20"/>
        <w:szCs w:val="20"/>
      </w:rPr>
    </w:pPr>
    <w:r>
      <w:rPr>
        <w:rFonts w:ascii="Times New Roman" w:hAnsi="Times New Roman" w:cs="Times New Roman"/>
        <w:sz w:val="20"/>
        <w:szCs w:val="20"/>
      </w:rPr>
      <w:t>Kunaipi</w:t>
    </w:r>
    <w:r w:rsidR="000C7ACE" w:rsidRPr="00990163">
      <w:rPr>
        <w:rFonts w:ascii="Times New Roman" w:hAnsi="Times New Roman" w:cs="Times New Roman"/>
        <w:sz w:val="20"/>
        <w:szCs w:val="20"/>
      </w:rPr>
      <w:t xml:space="preserve"> </w:t>
    </w:r>
    <w:r w:rsidR="000C7ACE" w:rsidRPr="00990163">
      <w:rPr>
        <w:rFonts w:ascii="Times New Roman" w:hAnsi="Times New Roman" w:cs="Times New Roman"/>
        <w:i/>
        <w:sz w:val="20"/>
        <w:szCs w:val="20"/>
      </w:rPr>
      <w:t>et al.</w:t>
    </w:r>
    <w:r w:rsidR="003702D4" w:rsidRPr="00990163">
      <w:rPr>
        <w:rFonts w:ascii="Times New Roman" w:hAnsi="Times New Roman" w:cs="Times New Roman"/>
        <w:sz w:val="20"/>
        <w:szCs w:val="20"/>
      </w:rPr>
      <w:t xml:space="preserve">                                                        </w:t>
    </w:r>
    <w:r w:rsidR="00990163">
      <w:rPr>
        <w:rFonts w:ascii="Times New Roman" w:hAnsi="Times New Roman" w:cs="Times New Roman"/>
        <w:sz w:val="20"/>
        <w:szCs w:val="20"/>
      </w:rPr>
      <w:t xml:space="preserve">                                </w:t>
    </w:r>
    <w:r w:rsidR="003702D4" w:rsidRPr="00990163">
      <w:rPr>
        <w:rFonts w:ascii="Times New Roman" w:hAnsi="Times New Roman" w:cs="Times New Roman"/>
        <w:sz w:val="20"/>
        <w:szCs w:val="20"/>
      </w:rPr>
      <w:t xml:space="preserve"> Journal of Sustainable Development Research</w:t>
    </w:r>
  </w:p>
  <w:p w14:paraId="023E0CDF" w14:textId="2CBF2009" w:rsidR="003702D4" w:rsidRPr="00990163" w:rsidRDefault="003702D4" w:rsidP="000C7ACE">
    <w:pPr>
      <w:pStyle w:val="Header"/>
      <w:tabs>
        <w:tab w:val="clear" w:pos="4680"/>
      </w:tabs>
      <w:rPr>
        <w:sz w:val="20"/>
        <w:szCs w:val="20"/>
      </w:rPr>
    </w:pPr>
    <w:r w:rsidRPr="00990163">
      <w:rPr>
        <w:rFonts w:ascii="Times New Roman" w:hAnsi="Times New Roman" w:cs="Times New Roman"/>
        <w:sz w:val="20"/>
        <w:szCs w:val="20"/>
      </w:rPr>
      <w:t xml:space="preserve">                                                                                 </w:t>
    </w:r>
    <w:r w:rsidR="00990163">
      <w:rPr>
        <w:rFonts w:ascii="Times New Roman" w:hAnsi="Times New Roman" w:cs="Times New Roman"/>
        <w:sz w:val="20"/>
        <w:szCs w:val="20"/>
      </w:rPr>
      <w:t xml:space="preserve">                              </w:t>
    </w:r>
    <w:r w:rsidR="004C617B">
      <w:rPr>
        <w:rFonts w:ascii="Times New Roman" w:hAnsi="Times New Roman" w:cs="Times New Roman"/>
        <w:color w:val="000000" w:themeColor="text1"/>
        <w:sz w:val="20"/>
        <w:szCs w:val="20"/>
      </w:rPr>
      <w:t>Vol. 06</w:t>
    </w:r>
    <w:r w:rsidR="00BD0FBF">
      <w:rPr>
        <w:rFonts w:ascii="Times New Roman" w:hAnsi="Times New Roman" w:cs="Times New Roman"/>
        <w:color w:val="000000" w:themeColor="text1"/>
        <w:sz w:val="20"/>
        <w:szCs w:val="20"/>
      </w:rPr>
      <w:t xml:space="preserve"> No 01, Juni</w:t>
    </w:r>
    <w:r w:rsidRPr="00990163">
      <w:rPr>
        <w:rFonts w:ascii="Times New Roman" w:hAnsi="Times New Roman" w:cs="Times New Roman"/>
        <w:color w:val="000000" w:themeColor="text1"/>
        <w:sz w:val="20"/>
        <w:szCs w:val="20"/>
      </w:rPr>
      <w:t xml:space="preserve"> 202</w:t>
    </w:r>
    <w:r w:rsidR="004C617B">
      <w:rPr>
        <w:rFonts w:ascii="Times New Roman" w:hAnsi="Times New Roman" w:cs="Times New Roman"/>
        <w:color w:val="000000" w:themeColor="text1"/>
        <w:sz w:val="20"/>
        <w:szCs w:val="20"/>
      </w:rPr>
      <w:t>6</w:t>
    </w:r>
    <w:r w:rsidRPr="00990163">
      <w:rPr>
        <w:rFonts w:ascii="Times New Roman" w:hAnsi="Times New Roman" w:cs="Times New Roman"/>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00"/>
    <w:rsid w:val="000429A2"/>
    <w:rsid w:val="00047F6A"/>
    <w:rsid w:val="00057750"/>
    <w:rsid w:val="000633B1"/>
    <w:rsid w:val="0006374D"/>
    <w:rsid w:val="000C616C"/>
    <w:rsid w:val="000C7ACE"/>
    <w:rsid w:val="000F11D7"/>
    <w:rsid w:val="00144B0C"/>
    <w:rsid w:val="001B33ED"/>
    <w:rsid w:val="00284F85"/>
    <w:rsid w:val="002B3E38"/>
    <w:rsid w:val="002D7509"/>
    <w:rsid w:val="002F6064"/>
    <w:rsid w:val="00306F82"/>
    <w:rsid w:val="00314942"/>
    <w:rsid w:val="00317C16"/>
    <w:rsid w:val="003410E7"/>
    <w:rsid w:val="00366EC2"/>
    <w:rsid w:val="003702D4"/>
    <w:rsid w:val="00383FBD"/>
    <w:rsid w:val="00384E7D"/>
    <w:rsid w:val="00462FC0"/>
    <w:rsid w:val="0047061D"/>
    <w:rsid w:val="004911C7"/>
    <w:rsid w:val="004C617B"/>
    <w:rsid w:val="004F192B"/>
    <w:rsid w:val="004F6DF0"/>
    <w:rsid w:val="00504BF6"/>
    <w:rsid w:val="00525C6A"/>
    <w:rsid w:val="005325C3"/>
    <w:rsid w:val="00546424"/>
    <w:rsid w:val="005871C3"/>
    <w:rsid w:val="005E3AB8"/>
    <w:rsid w:val="00632B2B"/>
    <w:rsid w:val="00644455"/>
    <w:rsid w:val="0065444D"/>
    <w:rsid w:val="00674DC5"/>
    <w:rsid w:val="006A799E"/>
    <w:rsid w:val="006B2B61"/>
    <w:rsid w:val="006D513E"/>
    <w:rsid w:val="006F1AD0"/>
    <w:rsid w:val="006F7231"/>
    <w:rsid w:val="0074530F"/>
    <w:rsid w:val="00786BAF"/>
    <w:rsid w:val="007927FD"/>
    <w:rsid w:val="0079555C"/>
    <w:rsid w:val="00815F40"/>
    <w:rsid w:val="00832D6A"/>
    <w:rsid w:val="0085325C"/>
    <w:rsid w:val="00855C18"/>
    <w:rsid w:val="008A229F"/>
    <w:rsid w:val="008B3654"/>
    <w:rsid w:val="008B7F84"/>
    <w:rsid w:val="008E75B7"/>
    <w:rsid w:val="008F6865"/>
    <w:rsid w:val="0093313E"/>
    <w:rsid w:val="009422FD"/>
    <w:rsid w:val="00971739"/>
    <w:rsid w:val="0097710B"/>
    <w:rsid w:val="00990163"/>
    <w:rsid w:val="009A6A1A"/>
    <w:rsid w:val="009B39EE"/>
    <w:rsid w:val="009D77DA"/>
    <w:rsid w:val="00A946A8"/>
    <w:rsid w:val="00AB02A9"/>
    <w:rsid w:val="00AD63DC"/>
    <w:rsid w:val="00BD0FBF"/>
    <w:rsid w:val="00BD19A1"/>
    <w:rsid w:val="00BD6CD2"/>
    <w:rsid w:val="00BF01DA"/>
    <w:rsid w:val="00BF2D13"/>
    <w:rsid w:val="00C334D5"/>
    <w:rsid w:val="00C6131C"/>
    <w:rsid w:val="00C657C9"/>
    <w:rsid w:val="00C84D2D"/>
    <w:rsid w:val="00CF6DC5"/>
    <w:rsid w:val="00D03074"/>
    <w:rsid w:val="00D031C7"/>
    <w:rsid w:val="00D31200"/>
    <w:rsid w:val="00D809E9"/>
    <w:rsid w:val="00D83BCF"/>
    <w:rsid w:val="00D954FB"/>
    <w:rsid w:val="00DD38A2"/>
    <w:rsid w:val="00DD601B"/>
    <w:rsid w:val="00E07E7E"/>
    <w:rsid w:val="00E2104F"/>
    <w:rsid w:val="00E67A3F"/>
    <w:rsid w:val="00E756F4"/>
    <w:rsid w:val="00EA7F8A"/>
    <w:rsid w:val="00ED1F0D"/>
    <w:rsid w:val="00F773D4"/>
    <w:rsid w:val="00F837CF"/>
    <w:rsid w:val="00FE1B9F"/>
    <w:rsid w:val="00FF5B0C"/>
    <w:rsid w:val="00FF6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C62E8"/>
  <w15:docId w15:val="{2E24AD70-4B96-47F0-9EC2-A54C88A3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5C3"/>
    <w:rPr>
      <w:color w:val="0000FF" w:themeColor="hyperlink"/>
      <w:u w:val="single"/>
    </w:rPr>
  </w:style>
  <w:style w:type="paragraph" w:customStyle="1" w:styleId="CPKeyword">
    <w:name w:val="CP_Keyword"/>
    <w:basedOn w:val="Normal"/>
    <w:link w:val="CPKeywordChar"/>
    <w:qFormat/>
    <w:rsid w:val="005325C3"/>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rsid w:val="005325C3"/>
    <w:rPr>
      <w:rFonts w:ascii="Times New Roman" w:hAnsi="Times New Roman" w:cs="Times New Roman"/>
      <w:b/>
      <w:bCs/>
      <w:i/>
      <w:iCs/>
      <w:sz w:val="24"/>
      <w:lang w:val="en-GB"/>
    </w:rPr>
  </w:style>
  <w:style w:type="paragraph" w:customStyle="1" w:styleId="jbd-abs-gb-tab9">
    <w:name w:val="jbd-abs-gb-tab9"/>
    <w:basedOn w:val="Normal"/>
    <w:qFormat/>
    <w:rsid w:val="00504BF6"/>
    <w:pPr>
      <w:spacing w:after="0" w:line="240" w:lineRule="auto"/>
      <w:jc w:val="both"/>
    </w:pPr>
    <w:rPr>
      <w:rFonts w:ascii="Times New Roman" w:eastAsia="Batang" w:hAnsi="Times New Roman" w:cs="Arial"/>
      <w:sz w:val="18"/>
      <w:szCs w:val="16"/>
      <w:lang w:val="id-ID"/>
    </w:rPr>
  </w:style>
  <w:style w:type="paragraph" w:styleId="Header">
    <w:name w:val="header"/>
    <w:basedOn w:val="Normal"/>
    <w:link w:val="HeaderChar"/>
    <w:uiPriority w:val="99"/>
    <w:unhideWhenUsed/>
    <w:rsid w:val="00644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455"/>
  </w:style>
  <w:style w:type="paragraph" w:styleId="Footer">
    <w:name w:val="footer"/>
    <w:basedOn w:val="Normal"/>
    <w:link w:val="FooterChar"/>
    <w:uiPriority w:val="99"/>
    <w:unhideWhenUsed/>
    <w:rsid w:val="00644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455"/>
  </w:style>
  <w:style w:type="table" w:styleId="TableGrid">
    <w:name w:val="Table Grid"/>
    <w:basedOn w:val="TableNormal"/>
    <w:uiPriority w:val="39"/>
    <w:rsid w:val="00D9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84E7D"/>
  </w:style>
  <w:style w:type="paragraph" w:styleId="BalloonText">
    <w:name w:val="Balloon Text"/>
    <w:basedOn w:val="Normal"/>
    <w:link w:val="BalloonTextChar"/>
    <w:uiPriority w:val="99"/>
    <w:semiHidden/>
    <w:unhideWhenUsed/>
    <w:rsid w:val="00384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E7D"/>
    <w:rPr>
      <w:rFonts w:ascii="Tahoma" w:hAnsi="Tahoma" w:cs="Tahoma"/>
      <w:sz w:val="16"/>
      <w:szCs w:val="16"/>
    </w:rPr>
  </w:style>
  <w:style w:type="table" w:customStyle="1" w:styleId="TableGrid1">
    <w:name w:val="Table Grid1"/>
    <w:basedOn w:val="TableNormal"/>
    <w:next w:val="TableGrid"/>
    <w:uiPriority w:val="59"/>
    <w:rsid w:val="0097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3E38"/>
    <w:pPr>
      <w:spacing w:after="0" w:line="240" w:lineRule="auto"/>
    </w:pPr>
  </w:style>
  <w:style w:type="paragraph" w:customStyle="1" w:styleId="ACA13authorandaffiliation">
    <w:name w:val="ACA_1.3author and affiliation"/>
    <w:basedOn w:val="Normal"/>
    <w:locked/>
    <w:rsid w:val="00383FBD"/>
    <w:pPr>
      <w:adjustRightInd w:val="0"/>
      <w:snapToGrid w:val="0"/>
      <w:spacing w:after="0" w:line="228" w:lineRule="auto"/>
    </w:pPr>
    <w:rPr>
      <w:rFonts w:ascii="Times New Roman" w:eastAsia="Times New Roman" w:hAnsi="Times New Roman" w:cs="Times New Roman"/>
      <w:snapToGrid w:val="0"/>
      <w:sz w:val="20"/>
      <w:szCs w:val="21"/>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hari.kaskoyo@fp.unil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9D63A-45AB-4FE2-B774-C7F8A2FF3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3010</Words>
  <Characters>17158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15</cp:revision>
  <dcterms:created xsi:type="dcterms:W3CDTF">2026-07-07T16:51:00Z</dcterms:created>
  <dcterms:modified xsi:type="dcterms:W3CDTF">2026-07-08T12:47:00Z</dcterms:modified>
</cp:coreProperties>
</file>